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09E3" w14:textId="1A6666D3" w:rsidR="00295658" w:rsidRDefault="00295658" w:rsidP="00F55A69">
      <w:pPr>
        <w:pStyle w:val="Heading1"/>
      </w:pPr>
      <w:r w:rsidRPr="00850BB6">
        <w:t xml:space="preserve">POLICY STATEMENT </w:t>
      </w:r>
      <w:r w:rsidR="00F55A69">
        <w:t>1.06.02</w:t>
      </w:r>
      <w:r w:rsidRPr="00850BB6">
        <w:br/>
      </w:r>
      <w:r w:rsidR="00F55A69">
        <w:t>USE OF HEALTH &amp; PHYSICAL EDUCATION BUILDING, TENNIS COURTS, AND ATHLETIC FIELDS</w:t>
      </w:r>
    </w:p>
    <w:p w14:paraId="356CFC6B" w14:textId="77777777" w:rsidR="00295658" w:rsidRPr="00EB059E" w:rsidRDefault="00295658" w:rsidP="00F55A69">
      <w:pPr>
        <w:pStyle w:val="Digest"/>
        <w:spacing w:after="0"/>
      </w:pPr>
      <w:r w:rsidRPr="00EB059E">
        <w:t>Policy Digest</w:t>
      </w:r>
    </w:p>
    <w:p w14:paraId="311C5C21" w14:textId="66674579" w:rsidR="00295658" w:rsidRPr="00850BB6" w:rsidRDefault="00295658" w:rsidP="00F55A69">
      <w:pPr>
        <w:pStyle w:val="Digest"/>
        <w:spacing w:after="0"/>
      </w:pPr>
      <w:r>
        <w:t>Coordinating</w:t>
      </w:r>
      <w:r w:rsidRPr="00EB059E">
        <w:t xml:space="preserve"> Unit: </w:t>
      </w:r>
      <w:r w:rsidR="00F55A69">
        <w:t>Department of Health &amp; Physical Science</w:t>
      </w:r>
      <w:r w:rsidRPr="00EB059E">
        <w:br/>
        <w:t xml:space="preserve">Effective: </w:t>
      </w:r>
      <w:r w:rsidR="00F55A69">
        <w:t>09/01/1983</w:t>
      </w:r>
      <w:r w:rsidRPr="00EB059E">
        <w:br/>
        <w:t xml:space="preserve">Revised: </w:t>
      </w:r>
      <w:r w:rsidR="00F55A69">
        <w:t>07/30/2025</w:t>
      </w:r>
    </w:p>
    <w:p w14:paraId="28072DDD" w14:textId="77777777" w:rsidR="00295658" w:rsidRPr="00604CA0" w:rsidRDefault="00295658" w:rsidP="00295658">
      <w:pPr>
        <w:pStyle w:val="Heading2"/>
      </w:pPr>
      <w:r w:rsidRPr="00604CA0">
        <w:t>I. PURPOSE</w:t>
      </w:r>
    </w:p>
    <w:p w14:paraId="753F1305" w14:textId="219A6DB3" w:rsidR="00F55A69" w:rsidRPr="00F55A69" w:rsidRDefault="00F55A69" w:rsidP="00F55A69">
      <w:pPr>
        <w:spacing w:after="0" w:line="240" w:lineRule="auto"/>
        <w:ind w:left="195"/>
        <w:jc w:val="both"/>
      </w:pPr>
      <w:r w:rsidRPr="00F55A69">
        <w:rPr>
          <w:rFonts w:eastAsia="Aptos"/>
        </w:rPr>
        <w:t>To define the procedures for the use of the Health and Physical Education Building and related facilities by university-affiliated and non-university groups in alignment with LSUS Policy 1.05.03 and LSU Board of Supervisors guidelines.</w:t>
      </w:r>
    </w:p>
    <w:p w14:paraId="184DE2DF" w14:textId="77777777" w:rsidR="00295658" w:rsidRDefault="00295658" w:rsidP="00295658">
      <w:pPr>
        <w:pStyle w:val="Heading2"/>
      </w:pPr>
      <w:r w:rsidRPr="00850BB6">
        <w:t>I</w:t>
      </w:r>
      <w:r>
        <w:t>I</w:t>
      </w:r>
      <w:r w:rsidRPr="00850BB6">
        <w:t xml:space="preserve">. </w:t>
      </w:r>
      <w:r>
        <w:t>DEFINITIONS</w:t>
      </w:r>
    </w:p>
    <w:p w14:paraId="745A8F71" w14:textId="4DBDCBF8" w:rsidR="00F55A69" w:rsidRPr="00F55A69" w:rsidRDefault="00F55A69" w:rsidP="00F55A69">
      <w:pPr>
        <w:spacing w:after="0" w:line="240" w:lineRule="auto"/>
        <w:ind w:left="240"/>
        <w:jc w:val="both"/>
      </w:pPr>
      <w:r w:rsidRPr="00F55A69">
        <w:t>Health and Physical Education Facilities - Health and Physical Education Building and all outdoor health and physical education activity areas</w:t>
      </w:r>
      <w:r w:rsidRPr="00F55A69">
        <w:rPr>
          <w:rFonts w:eastAsia="Aptos"/>
        </w:rPr>
        <w:t>; these could be both indoor and outdoor areas utilized for organized athletic activities.</w:t>
      </w:r>
    </w:p>
    <w:p w14:paraId="4BB964FB" w14:textId="16A9E006" w:rsidR="00F55A69" w:rsidRPr="00F55A69" w:rsidRDefault="00F55A69" w:rsidP="00F55A69">
      <w:pPr>
        <w:spacing w:before="240" w:after="240" w:line="279" w:lineRule="auto"/>
        <w:ind w:left="240"/>
        <w:rPr>
          <w:rFonts w:eastAsia="Aptos"/>
        </w:rPr>
      </w:pPr>
      <w:r w:rsidRPr="00F55A69">
        <w:rPr>
          <w:rFonts w:eastAsia="Aptos"/>
        </w:rPr>
        <w:t>University Affiliated Organizations - Recognized student organizations and/or university departments.</w:t>
      </w:r>
    </w:p>
    <w:p w14:paraId="6AC68776" w14:textId="553E0A4D" w:rsidR="00F55A69" w:rsidRPr="00F55A69" w:rsidRDefault="00F55A69" w:rsidP="00F55A69">
      <w:pPr>
        <w:spacing w:before="240" w:after="240" w:line="279" w:lineRule="auto"/>
        <w:ind w:left="240"/>
        <w:rPr>
          <w:rFonts w:eastAsia="Aptos"/>
        </w:rPr>
      </w:pPr>
      <w:r w:rsidRPr="00F55A69">
        <w:rPr>
          <w:rFonts w:eastAsia="Aptos"/>
        </w:rPr>
        <w:t>Non-University Groups - Any individual or a group of individuals that are legally separate entities and operate independently from the University.</w:t>
      </w:r>
    </w:p>
    <w:p w14:paraId="7145A725" w14:textId="77777777" w:rsidR="00295658" w:rsidRDefault="00295658" w:rsidP="00295658">
      <w:pPr>
        <w:pStyle w:val="Heading2"/>
      </w:pPr>
      <w:r>
        <w:t>III. POLICY</w:t>
      </w:r>
    </w:p>
    <w:p w14:paraId="67A8AF03" w14:textId="77777777" w:rsidR="00F55A69" w:rsidRPr="00F55A69" w:rsidRDefault="00F55A69" w:rsidP="00F55A69">
      <w:pPr>
        <w:numPr>
          <w:ilvl w:val="0"/>
          <w:numId w:val="20"/>
        </w:numPr>
        <w:spacing w:after="0" w:line="240" w:lineRule="auto"/>
        <w:jc w:val="both"/>
      </w:pPr>
      <w:r w:rsidRPr="00F55A69">
        <w:t>The health and physical education facilities may be used by Louisiana State University in Shreveport students, faculty, staff,</w:t>
      </w:r>
      <w:r w:rsidRPr="00F55A69">
        <w:rPr>
          <w:rFonts w:eastAsia="Aptos"/>
        </w:rPr>
        <w:t xml:space="preserve"> and Non-University Groups in accordance with policy 1.05.03.  Use by Non-University Groups must not interfere with academic programs or regular university operations.  </w:t>
      </w:r>
    </w:p>
    <w:p w14:paraId="4D4EFA14" w14:textId="77777777" w:rsidR="00F55A69" w:rsidRPr="00F55A69" w:rsidRDefault="00F55A69" w:rsidP="00F55A69">
      <w:pPr>
        <w:spacing w:after="0" w:line="240" w:lineRule="auto"/>
        <w:ind w:left="1080"/>
        <w:jc w:val="both"/>
      </w:pPr>
    </w:p>
    <w:p w14:paraId="69DCB1FF" w14:textId="77777777" w:rsidR="00F55A69" w:rsidRPr="00F55A69" w:rsidRDefault="00F55A69" w:rsidP="00F55A69">
      <w:pPr>
        <w:pStyle w:val="ListParagraph"/>
        <w:numPr>
          <w:ilvl w:val="0"/>
          <w:numId w:val="20"/>
        </w:numPr>
        <w:spacing w:after="0" w:line="240" w:lineRule="auto"/>
        <w:jc w:val="both"/>
      </w:pPr>
      <w:r w:rsidRPr="00F55A69">
        <w:t>The HPE</w:t>
      </w:r>
      <w:r w:rsidRPr="00F55A69">
        <w:rPr>
          <w:rFonts w:eastAsia="Aptos"/>
        </w:rPr>
        <w:t xml:space="preserve"> Building is a shared space with priority access given to Academic Units, Athletics, and Recreational Sports. The Events Management is responsible for coordinating external requests (per 1.05.03) and works in </w:t>
      </w:r>
      <w:r w:rsidRPr="00F55A69">
        <w:rPr>
          <w:rFonts w:eastAsia="Aptos"/>
        </w:rPr>
        <w:lastRenderedPageBreak/>
        <w:t>conjunction with primary shareholders on communications of university-related bookings.</w:t>
      </w:r>
    </w:p>
    <w:p w14:paraId="52A57095" w14:textId="77777777" w:rsidR="00F55A69" w:rsidRPr="00F55A69" w:rsidRDefault="00F55A69" w:rsidP="00F55A69">
      <w:pPr>
        <w:pStyle w:val="ListParagraph"/>
      </w:pPr>
    </w:p>
    <w:p w14:paraId="2FDCE204" w14:textId="77777777" w:rsidR="00F55A69" w:rsidRPr="00F55A69" w:rsidRDefault="00F55A69" w:rsidP="00F55A69">
      <w:pPr>
        <w:pStyle w:val="ListParagraph"/>
        <w:numPr>
          <w:ilvl w:val="0"/>
          <w:numId w:val="20"/>
        </w:numPr>
        <w:spacing w:after="0" w:line="240" w:lineRule="auto"/>
        <w:jc w:val="both"/>
      </w:pPr>
      <w:r w:rsidRPr="00F55A69">
        <w:t>Fees may be assessed for special use, excessive custodial services, or damage caused by misuse. Organizations or individuals may not collect registration fees or conduct fundraising unless explicitly approved by Events Management and compliant with university and state policy.</w:t>
      </w:r>
    </w:p>
    <w:p w14:paraId="47D77DC8" w14:textId="77777777" w:rsidR="00F55A69" w:rsidRPr="00F55A69" w:rsidRDefault="00F55A69" w:rsidP="00F55A69">
      <w:pPr>
        <w:pStyle w:val="ListParagraph"/>
      </w:pPr>
    </w:p>
    <w:p w14:paraId="310142B1" w14:textId="77777777" w:rsidR="00F55A69" w:rsidRPr="00F55A69" w:rsidRDefault="00F55A69" w:rsidP="00F55A69">
      <w:pPr>
        <w:pStyle w:val="ListParagraph"/>
        <w:numPr>
          <w:ilvl w:val="0"/>
          <w:numId w:val="20"/>
        </w:numPr>
        <w:spacing w:after="0" w:line="240" w:lineRule="auto"/>
        <w:jc w:val="both"/>
      </w:pPr>
      <w:r w:rsidRPr="00F55A69">
        <w:rPr>
          <w:rFonts w:eastAsia="Aptos"/>
        </w:rPr>
        <w:t>This policy is subject to university-wide policy 1.05.03. In cases of conflict or ambiguity, the provisions of 1.05.03 shall govern.</w:t>
      </w:r>
      <w:r w:rsidRPr="00F55A69">
        <w:t xml:space="preserve"> </w:t>
      </w:r>
    </w:p>
    <w:p w14:paraId="3FC1B6D5" w14:textId="330C3F01" w:rsidR="00295658" w:rsidRDefault="00295658" w:rsidP="00295658">
      <w:pPr>
        <w:pStyle w:val="Heading2"/>
      </w:pPr>
      <w:r>
        <w:t xml:space="preserve">IV. </w:t>
      </w:r>
      <w:r w:rsidR="00F55A69">
        <w:t>DETERMINATION OF PRIORITY OF USE</w:t>
      </w:r>
    </w:p>
    <w:p w14:paraId="5BAEF3F7" w14:textId="353A9AFD" w:rsidR="00F55A69" w:rsidRPr="00DF245F" w:rsidRDefault="00F55A69" w:rsidP="00F55A69">
      <w:pPr>
        <w:spacing w:after="0" w:line="240" w:lineRule="auto"/>
      </w:pPr>
      <w:r w:rsidRPr="00DF245F">
        <w:t xml:space="preserve">     </w:t>
      </w:r>
      <w:r w:rsidR="00C135DF">
        <w:t xml:space="preserve"> </w:t>
      </w:r>
      <w:r w:rsidRPr="00DF245F">
        <w:t>Activities are scheduled in the facilities in the following order:</w:t>
      </w:r>
    </w:p>
    <w:p w14:paraId="61D23A26" w14:textId="77777777" w:rsidR="00F55A69" w:rsidRPr="00DF245F" w:rsidRDefault="00F55A69" w:rsidP="00F55A69">
      <w:pPr>
        <w:spacing w:after="0" w:line="240" w:lineRule="auto"/>
      </w:pPr>
    </w:p>
    <w:p w14:paraId="590DA177" w14:textId="77777777" w:rsidR="00F55A69" w:rsidRPr="00DF245F" w:rsidRDefault="00F55A69" w:rsidP="00F55A69">
      <w:pPr>
        <w:pStyle w:val="ListParagraph"/>
        <w:numPr>
          <w:ilvl w:val="0"/>
          <w:numId w:val="21"/>
        </w:numPr>
        <w:spacing w:after="0" w:line="240" w:lineRule="auto"/>
        <w:jc w:val="both"/>
      </w:pPr>
      <w:r w:rsidRPr="00DF245F">
        <w:rPr>
          <w:rFonts w:eastAsia="Aptos"/>
        </w:rPr>
        <w:t>Scheduled Academic Courses.</w:t>
      </w:r>
    </w:p>
    <w:p w14:paraId="7AF82E04" w14:textId="77777777" w:rsidR="00F55A69" w:rsidRPr="00DF245F" w:rsidRDefault="00F55A69" w:rsidP="00F55A69">
      <w:pPr>
        <w:pStyle w:val="ListParagraph"/>
        <w:spacing w:after="0" w:line="240" w:lineRule="auto"/>
        <w:ind w:left="1080"/>
        <w:jc w:val="both"/>
      </w:pPr>
    </w:p>
    <w:p w14:paraId="1E0A3CDA" w14:textId="77777777" w:rsidR="00F55A69" w:rsidRPr="00DF245F" w:rsidRDefault="00F55A69" w:rsidP="00F55A69">
      <w:pPr>
        <w:pStyle w:val="ListParagraph"/>
        <w:numPr>
          <w:ilvl w:val="0"/>
          <w:numId w:val="21"/>
        </w:numPr>
        <w:spacing w:after="200" w:line="276" w:lineRule="auto"/>
        <w:jc w:val="both"/>
      </w:pPr>
      <w:r w:rsidRPr="00DF245F">
        <w:rPr>
          <w:rFonts w:eastAsia="Aptos"/>
        </w:rPr>
        <w:t>University-affiliated uses such as, Athletics, Intramurals, Student Life, and Continuing Education.</w:t>
      </w:r>
    </w:p>
    <w:p w14:paraId="09CD322B" w14:textId="77777777" w:rsidR="00F55A69" w:rsidRPr="00DF245F" w:rsidRDefault="00F55A69" w:rsidP="00F55A69">
      <w:pPr>
        <w:pStyle w:val="ListParagraph"/>
      </w:pPr>
    </w:p>
    <w:p w14:paraId="200A4D3A" w14:textId="77777777" w:rsidR="00F55A69" w:rsidRPr="00DF245F" w:rsidRDefault="00F55A69" w:rsidP="00F55A69">
      <w:pPr>
        <w:pStyle w:val="ListParagraph"/>
        <w:numPr>
          <w:ilvl w:val="0"/>
          <w:numId w:val="21"/>
        </w:numPr>
        <w:spacing w:after="0" w:line="240" w:lineRule="auto"/>
        <w:jc w:val="both"/>
      </w:pPr>
      <w:r w:rsidRPr="00DF245F">
        <w:rPr>
          <w:rFonts w:eastAsia="Aptos"/>
        </w:rPr>
        <w:t>Use by non-university groups as approved by Events Management with appropriate sponsorship and cost recovery mechanisms.</w:t>
      </w:r>
    </w:p>
    <w:p w14:paraId="572056F2" w14:textId="253F1806" w:rsidR="00295658" w:rsidRPr="00DF245F" w:rsidRDefault="00295658" w:rsidP="00295658">
      <w:pPr>
        <w:pStyle w:val="Heading2"/>
      </w:pPr>
      <w:r w:rsidRPr="00DF245F">
        <w:t xml:space="preserve">V. </w:t>
      </w:r>
      <w:r w:rsidR="00F55A69" w:rsidRPr="00DF245F">
        <w:t>NON-UNIVERSITY GROUPS</w:t>
      </w:r>
    </w:p>
    <w:p w14:paraId="0C7C93BE" w14:textId="77777777" w:rsidR="00F55A69" w:rsidRPr="00DF245F" w:rsidRDefault="00F55A69" w:rsidP="00F55A69">
      <w:pPr>
        <w:pStyle w:val="ListParagraph"/>
        <w:numPr>
          <w:ilvl w:val="0"/>
          <w:numId w:val="22"/>
        </w:numPr>
        <w:spacing w:after="0" w:line="240" w:lineRule="auto"/>
        <w:jc w:val="both"/>
        <w:rPr>
          <w:rFonts w:eastAsia="Aptos"/>
        </w:rPr>
      </w:pPr>
      <w:r w:rsidRPr="00DF245F">
        <w:rPr>
          <w:rFonts w:eastAsia="Aptos"/>
        </w:rPr>
        <w:t>All non-university groups must go through the Events Management Office for</w:t>
      </w:r>
    </w:p>
    <w:p w14:paraId="223C9A65" w14:textId="77777777" w:rsidR="00F55A69" w:rsidRPr="00DF245F" w:rsidRDefault="00F55A69" w:rsidP="00F55A69">
      <w:pPr>
        <w:pStyle w:val="ListParagraph"/>
        <w:spacing w:after="0" w:line="240" w:lineRule="auto"/>
        <w:ind w:left="1080"/>
        <w:jc w:val="both"/>
        <w:rPr>
          <w:rFonts w:eastAsia="Aptos"/>
        </w:rPr>
      </w:pPr>
      <w:r w:rsidRPr="00DF245F">
        <w:rPr>
          <w:rFonts w:eastAsia="Aptos"/>
        </w:rPr>
        <w:t xml:space="preserve">space use (per Policy 1.05.03). </w:t>
      </w:r>
    </w:p>
    <w:p w14:paraId="09FBDB47" w14:textId="77777777" w:rsidR="00F55A69" w:rsidRPr="00DF245F" w:rsidRDefault="00F55A69" w:rsidP="00F55A69">
      <w:pPr>
        <w:spacing w:after="0" w:line="240" w:lineRule="auto"/>
        <w:ind w:left="720"/>
        <w:jc w:val="both"/>
        <w:rPr>
          <w:rFonts w:eastAsia="Aptos"/>
        </w:rPr>
      </w:pPr>
    </w:p>
    <w:p w14:paraId="1E17EA51" w14:textId="77777777" w:rsidR="00F55A69" w:rsidRPr="00DF245F" w:rsidRDefault="00F55A69" w:rsidP="00F55A69">
      <w:pPr>
        <w:pStyle w:val="ListParagraph"/>
        <w:numPr>
          <w:ilvl w:val="0"/>
          <w:numId w:val="22"/>
        </w:numPr>
        <w:spacing w:after="0" w:line="240" w:lineRule="auto"/>
        <w:jc w:val="both"/>
        <w:rPr>
          <w:rFonts w:eastAsia="Aptos"/>
        </w:rPr>
      </w:pPr>
      <w:r w:rsidRPr="00DF245F">
        <w:rPr>
          <w:rFonts w:eastAsia="Aptos"/>
        </w:rPr>
        <w:t>Fees may apply and facility use is subject to change or cancellation in the best</w:t>
      </w:r>
    </w:p>
    <w:p w14:paraId="1684EFC2" w14:textId="77777777" w:rsidR="00F55A69" w:rsidRPr="00DF245F" w:rsidRDefault="00F55A69" w:rsidP="00F55A69">
      <w:pPr>
        <w:pStyle w:val="ListParagraph"/>
        <w:spacing w:after="0" w:line="240" w:lineRule="auto"/>
        <w:ind w:left="1080"/>
        <w:jc w:val="both"/>
        <w:rPr>
          <w:rFonts w:eastAsia="Aptos"/>
        </w:rPr>
      </w:pPr>
      <w:r w:rsidRPr="00DF245F">
        <w:rPr>
          <w:rFonts w:eastAsia="Aptos"/>
        </w:rPr>
        <w:t>interest of the University (per policy 1.05.03).</w:t>
      </w:r>
    </w:p>
    <w:p w14:paraId="2CA32D73" w14:textId="49682273" w:rsidR="00295658" w:rsidRPr="00DF245F" w:rsidRDefault="00295658" w:rsidP="00295658">
      <w:pPr>
        <w:pStyle w:val="Heading2"/>
      </w:pPr>
      <w:r w:rsidRPr="00DF245F">
        <w:t xml:space="preserve">VI. </w:t>
      </w:r>
      <w:r w:rsidR="00DF245F" w:rsidRPr="00DF245F">
        <w:t>RULES GOVERNING USE OF THE FACILITIES</w:t>
      </w:r>
    </w:p>
    <w:p w14:paraId="707CCB88" w14:textId="0D488326" w:rsidR="00DF245F" w:rsidRPr="00DF245F" w:rsidRDefault="00DF245F" w:rsidP="00DF245F">
      <w:pPr>
        <w:spacing w:after="0" w:line="240" w:lineRule="auto"/>
        <w:ind w:left="345"/>
        <w:jc w:val="both"/>
      </w:pPr>
      <w:r w:rsidRPr="00DF245F">
        <w:t>Staff and student employees have the authority and duty to evict any person violating the rules of the facilities. Privileges of violators will be revoked.</w:t>
      </w:r>
    </w:p>
    <w:p w14:paraId="7E9915BE" w14:textId="77777777" w:rsidR="00DF245F" w:rsidRPr="00DF245F" w:rsidRDefault="00DF245F" w:rsidP="00DF245F">
      <w:pPr>
        <w:spacing w:after="0" w:line="240" w:lineRule="auto"/>
        <w:ind w:left="720"/>
        <w:jc w:val="both"/>
      </w:pPr>
    </w:p>
    <w:p w14:paraId="51E4053F" w14:textId="77777777" w:rsidR="00DF245F" w:rsidRPr="00DF245F" w:rsidRDefault="00DF245F" w:rsidP="00DF245F">
      <w:pPr>
        <w:pStyle w:val="ListParagraph"/>
        <w:numPr>
          <w:ilvl w:val="0"/>
          <w:numId w:val="23"/>
        </w:numPr>
        <w:spacing w:after="0" w:line="240" w:lineRule="auto"/>
        <w:jc w:val="both"/>
      </w:pPr>
      <w:r w:rsidRPr="00DF245F">
        <w:t xml:space="preserve">Smoking, food and drink are not allowed in the activity areas of the building.  </w:t>
      </w:r>
    </w:p>
    <w:p w14:paraId="33AA1908" w14:textId="77777777" w:rsidR="00DF245F" w:rsidRPr="00DF245F" w:rsidRDefault="00DF245F" w:rsidP="00DF245F">
      <w:pPr>
        <w:spacing w:after="0" w:line="240" w:lineRule="auto"/>
        <w:jc w:val="both"/>
      </w:pPr>
    </w:p>
    <w:p w14:paraId="1F8F04E6" w14:textId="77777777" w:rsidR="00DF245F" w:rsidRPr="00DF245F" w:rsidRDefault="00DF245F" w:rsidP="00DF245F">
      <w:pPr>
        <w:pStyle w:val="ListParagraph"/>
        <w:numPr>
          <w:ilvl w:val="0"/>
          <w:numId w:val="23"/>
        </w:numPr>
        <w:spacing w:after="0" w:line="240" w:lineRule="auto"/>
        <w:jc w:val="both"/>
      </w:pPr>
      <w:r w:rsidRPr="00DF245F">
        <w:t>Appropriate gym or tennis shoes are required in the following activity areas:</w:t>
      </w:r>
    </w:p>
    <w:p w14:paraId="4CBBBFD9" w14:textId="77777777" w:rsidR="00DF245F" w:rsidRPr="00DF245F" w:rsidRDefault="00DF245F" w:rsidP="00DF245F">
      <w:pPr>
        <w:pStyle w:val="ListParagraph"/>
      </w:pPr>
    </w:p>
    <w:p w14:paraId="59BBCEEF" w14:textId="77777777" w:rsidR="00DF245F" w:rsidRPr="00DF245F" w:rsidRDefault="00DF245F" w:rsidP="00DF245F">
      <w:pPr>
        <w:pStyle w:val="ListParagraph"/>
        <w:numPr>
          <w:ilvl w:val="0"/>
          <w:numId w:val="24"/>
        </w:numPr>
        <w:spacing w:after="0" w:line="240" w:lineRule="auto"/>
        <w:jc w:val="both"/>
      </w:pPr>
      <w:r w:rsidRPr="00DF245F">
        <w:t>Dance</w:t>
      </w:r>
    </w:p>
    <w:p w14:paraId="14FE7E45" w14:textId="77777777" w:rsidR="00DF245F" w:rsidRPr="00F30018" w:rsidRDefault="00DF245F" w:rsidP="00DF245F">
      <w:pPr>
        <w:spacing w:after="0" w:line="240" w:lineRule="auto"/>
        <w:jc w:val="both"/>
        <w:rPr>
          <w:rFonts w:asciiTheme="minorHAnsi" w:hAnsiTheme="minorHAnsi" w:cstheme="minorHAnsi"/>
        </w:rPr>
      </w:pPr>
    </w:p>
    <w:p w14:paraId="023ECF92" w14:textId="77777777" w:rsidR="00DF245F" w:rsidRPr="00DF245F" w:rsidRDefault="00DF245F" w:rsidP="00DF245F">
      <w:pPr>
        <w:pStyle w:val="ListParagraph"/>
        <w:numPr>
          <w:ilvl w:val="0"/>
          <w:numId w:val="24"/>
        </w:numPr>
        <w:spacing w:after="0" w:line="240" w:lineRule="auto"/>
        <w:jc w:val="both"/>
      </w:pPr>
      <w:r w:rsidRPr="00DF245F">
        <w:t>Adaptive</w:t>
      </w:r>
    </w:p>
    <w:p w14:paraId="3EADD7D9" w14:textId="77777777" w:rsidR="00DF245F" w:rsidRPr="00DF245F" w:rsidRDefault="00DF245F" w:rsidP="00DF245F">
      <w:pPr>
        <w:pStyle w:val="ListParagraph"/>
      </w:pPr>
    </w:p>
    <w:p w14:paraId="2E3E8870" w14:textId="77777777" w:rsidR="00DF245F" w:rsidRPr="00DF245F" w:rsidRDefault="00DF245F" w:rsidP="00DF245F">
      <w:pPr>
        <w:pStyle w:val="ListParagraph"/>
        <w:numPr>
          <w:ilvl w:val="0"/>
          <w:numId w:val="24"/>
        </w:numPr>
        <w:spacing w:after="0" w:line="240" w:lineRule="auto"/>
        <w:jc w:val="both"/>
      </w:pPr>
      <w:r w:rsidRPr="00DF245F">
        <w:t>Gymnastics</w:t>
      </w:r>
    </w:p>
    <w:p w14:paraId="3004EAAF" w14:textId="77777777" w:rsidR="00DF245F" w:rsidRPr="00DF245F" w:rsidRDefault="00DF245F" w:rsidP="00DF245F">
      <w:pPr>
        <w:pStyle w:val="ListParagraph"/>
      </w:pPr>
    </w:p>
    <w:p w14:paraId="47AC05AE" w14:textId="77777777" w:rsidR="00DF245F" w:rsidRPr="00DF245F" w:rsidRDefault="00DF245F" w:rsidP="00DF245F">
      <w:pPr>
        <w:pStyle w:val="ListParagraph"/>
        <w:numPr>
          <w:ilvl w:val="0"/>
          <w:numId w:val="24"/>
        </w:numPr>
        <w:spacing w:after="0" w:line="240" w:lineRule="auto"/>
        <w:jc w:val="both"/>
      </w:pPr>
      <w:r w:rsidRPr="00DF245F">
        <w:t>Weight Training</w:t>
      </w:r>
    </w:p>
    <w:p w14:paraId="2D62B057" w14:textId="77777777" w:rsidR="00DF245F" w:rsidRPr="00DF245F" w:rsidRDefault="00DF245F" w:rsidP="00DF245F">
      <w:pPr>
        <w:pStyle w:val="ListParagraph"/>
      </w:pPr>
    </w:p>
    <w:p w14:paraId="3E13C210" w14:textId="77777777" w:rsidR="00DF245F" w:rsidRPr="00DF245F" w:rsidRDefault="00DF245F" w:rsidP="00DF245F">
      <w:pPr>
        <w:pStyle w:val="ListParagraph"/>
        <w:numPr>
          <w:ilvl w:val="0"/>
          <w:numId w:val="24"/>
        </w:numPr>
        <w:spacing w:after="0" w:line="240" w:lineRule="auto"/>
        <w:jc w:val="both"/>
      </w:pPr>
      <w:r w:rsidRPr="00DF245F">
        <w:t>Racquetball</w:t>
      </w:r>
    </w:p>
    <w:p w14:paraId="1708AC18" w14:textId="77777777" w:rsidR="00DF245F" w:rsidRPr="00DF245F" w:rsidRDefault="00DF245F" w:rsidP="00DF245F">
      <w:pPr>
        <w:pStyle w:val="ListParagraph"/>
      </w:pPr>
    </w:p>
    <w:p w14:paraId="42BEC4BF" w14:textId="77777777" w:rsidR="00DF245F" w:rsidRPr="00DF245F" w:rsidRDefault="00DF245F" w:rsidP="00DF245F">
      <w:pPr>
        <w:pStyle w:val="ListParagraph"/>
        <w:numPr>
          <w:ilvl w:val="0"/>
          <w:numId w:val="24"/>
        </w:numPr>
        <w:spacing w:after="0" w:line="240" w:lineRule="auto"/>
        <w:jc w:val="both"/>
      </w:pPr>
      <w:r w:rsidRPr="00DF245F">
        <w:t>Gymnasium floor</w:t>
      </w:r>
    </w:p>
    <w:p w14:paraId="2B8EBDC9" w14:textId="77777777" w:rsidR="00DF245F" w:rsidRPr="00DF245F" w:rsidRDefault="00DF245F" w:rsidP="00DF245F">
      <w:pPr>
        <w:pStyle w:val="ListParagraph"/>
      </w:pPr>
    </w:p>
    <w:p w14:paraId="1E139F2A" w14:textId="77777777" w:rsidR="00DF245F" w:rsidRPr="00DF245F" w:rsidRDefault="00DF245F" w:rsidP="00DF245F">
      <w:pPr>
        <w:pStyle w:val="ListParagraph"/>
        <w:numPr>
          <w:ilvl w:val="0"/>
          <w:numId w:val="24"/>
        </w:numPr>
        <w:spacing w:after="0" w:line="240" w:lineRule="auto"/>
        <w:jc w:val="both"/>
      </w:pPr>
      <w:r w:rsidRPr="00DF245F">
        <w:t>Running track</w:t>
      </w:r>
    </w:p>
    <w:p w14:paraId="718E82F4" w14:textId="77777777" w:rsidR="00295658" w:rsidRDefault="00295658" w:rsidP="00295658">
      <w:pPr>
        <w:pStyle w:val="ByLine"/>
      </w:pPr>
      <w:r w:rsidRPr="008644C9">
        <w:t>AUTHORIZED AND APPROVED BY:</w:t>
      </w:r>
    </w:p>
    <w:p w14:paraId="199D1FE5" w14:textId="77777777" w:rsidR="00DF245F" w:rsidRPr="008644C9" w:rsidRDefault="00DF245F" w:rsidP="00295658">
      <w:pPr>
        <w:pStyle w:val="ByLine"/>
      </w:pPr>
    </w:p>
    <w:p w14:paraId="0342B4E5" w14:textId="305495AD"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5E4F8B">
        <w:rPr>
          <w:b/>
          <w:bCs/>
        </w:rPr>
        <w:t>0</w:t>
      </w:r>
      <w:r w:rsidR="00DF245F">
        <w:rPr>
          <w:b/>
          <w:bCs/>
        </w:rPr>
        <w:t>2/16/2026</w:t>
      </w:r>
    </w:p>
    <w:p w14:paraId="3122582F"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C0BB" w14:textId="77777777" w:rsidR="008F7D25" w:rsidRDefault="008F7D25" w:rsidP="00850BB6">
      <w:r>
        <w:separator/>
      </w:r>
    </w:p>
  </w:endnote>
  <w:endnote w:type="continuationSeparator" w:id="0">
    <w:p w14:paraId="165EB5AF" w14:textId="77777777" w:rsidR="008F7D25" w:rsidRDefault="008F7D25"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5F23" w14:textId="77777777" w:rsidR="008F7D25" w:rsidRDefault="008F7D25" w:rsidP="00850BB6">
      <w:r>
        <w:separator/>
      </w:r>
    </w:p>
  </w:footnote>
  <w:footnote w:type="continuationSeparator" w:id="0">
    <w:p w14:paraId="6C3909E1" w14:textId="77777777" w:rsidR="008F7D25" w:rsidRDefault="008F7D25"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B0EA" w14:textId="5E2D7C5F" w:rsidR="00850BB6" w:rsidRPr="00850BB6" w:rsidRDefault="00850BB6" w:rsidP="0028462C">
    <w:pPr>
      <w:pStyle w:val="Header"/>
      <w:jc w:val="right"/>
    </w:pPr>
    <w:r w:rsidRPr="00850BB6">
      <w:t xml:space="preserve">Policy No. </w:t>
    </w:r>
    <w:r w:rsidR="00F55A69">
      <w:t>1.06.02</w:t>
    </w:r>
  </w:p>
  <w:p w14:paraId="6D71CD82"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41E5DF86"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2E2B45BF"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4D1F892D" w14:textId="297DBA81" w:rsidR="00850BB6" w:rsidRPr="00850BB6" w:rsidRDefault="00850BB6" w:rsidP="00850BB6">
        <w:pPr>
          <w:pStyle w:val="Header"/>
          <w:jc w:val="right"/>
        </w:pPr>
        <w:r w:rsidRPr="00850BB6">
          <w:t xml:space="preserve">Policy No. </w:t>
        </w:r>
        <w:r w:rsidR="00F55A69">
          <w:t>1.06.02</w:t>
        </w:r>
      </w:p>
      <w:p w14:paraId="4DDE668D"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D0548"/>
    <w:multiLevelType w:val="hybridMultilevel"/>
    <w:tmpl w:val="19CCF374"/>
    <w:lvl w:ilvl="0" w:tplc="FB545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F4B26"/>
    <w:multiLevelType w:val="hybridMultilevel"/>
    <w:tmpl w:val="661CA6B6"/>
    <w:lvl w:ilvl="0" w:tplc="13F4CD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6"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8"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B65193A"/>
    <w:multiLevelType w:val="hybridMultilevel"/>
    <w:tmpl w:val="E5382DBA"/>
    <w:lvl w:ilvl="0" w:tplc="F5E28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2972958"/>
    <w:multiLevelType w:val="hybridMultilevel"/>
    <w:tmpl w:val="DC4A8F9A"/>
    <w:lvl w:ilvl="0" w:tplc="C5F4B150">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5"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A497DC3"/>
    <w:multiLevelType w:val="hybridMultilevel"/>
    <w:tmpl w:val="F27E63A4"/>
    <w:lvl w:ilvl="0" w:tplc="E86AA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287F31"/>
    <w:multiLevelType w:val="hybridMultilevel"/>
    <w:tmpl w:val="8D72C54C"/>
    <w:lvl w:ilvl="0" w:tplc="6FDCDF50">
      <w:start w:val="1"/>
      <w:numFmt w:val="upperLetter"/>
      <w:lvlText w:val="%1."/>
      <w:lvlJc w:val="left"/>
      <w:pPr>
        <w:ind w:left="1080" w:hanging="360"/>
      </w:pPr>
      <w:rPr>
        <w:rFonts w:asciiTheme="minorHAnsi" w:eastAsia="Aptos"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7"/>
  </w:num>
  <w:num w:numId="2" w16cid:durableId="113716084">
    <w:abstractNumId w:val="5"/>
  </w:num>
  <w:num w:numId="3" w16cid:durableId="1459684042">
    <w:abstractNumId w:val="14"/>
  </w:num>
  <w:num w:numId="4" w16cid:durableId="391583508">
    <w:abstractNumId w:val="1"/>
  </w:num>
  <w:num w:numId="5" w16cid:durableId="614485918">
    <w:abstractNumId w:val="22"/>
  </w:num>
  <w:num w:numId="6" w16cid:durableId="1262950861">
    <w:abstractNumId w:val="6"/>
  </w:num>
  <w:num w:numId="7" w16cid:durableId="1128091190">
    <w:abstractNumId w:val="10"/>
  </w:num>
  <w:num w:numId="8" w16cid:durableId="1668289952">
    <w:abstractNumId w:val="18"/>
  </w:num>
  <w:num w:numId="9" w16cid:durableId="94593619">
    <w:abstractNumId w:val="20"/>
  </w:num>
  <w:num w:numId="10" w16cid:durableId="2029023116">
    <w:abstractNumId w:val="8"/>
  </w:num>
  <w:num w:numId="11" w16cid:durableId="1335181389">
    <w:abstractNumId w:val="0"/>
  </w:num>
  <w:num w:numId="12" w16cid:durableId="1252279753">
    <w:abstractNumId w:val="19"/>
  </w:num>
  <w:num w:numId="13" w16cid:durableId="1760103445">
    <w:abstractNumId w:val="9"/>
  </w:num>
  <w:num w:numId="14" w16cid:durableId="620036725">
    <w:abstractNumId w:val="4"/>
  </w:num>
  <w:num w:numId="15" w16cid:durableId="854735415">
    <w:abstractNumId w:val="15"/>
  </w:num>
  <w:num w:numId="16" w16cid:durableId="1691955634">
    <w:abstractNumId w:val="21"/>
  </w:num>
  <w:num w:numId="17" w16cid:durableId="1312757595">
    <w:abstractNumId w:val="12"/>
  </w:num>
  <w:num w:numId="18" w16cid:durableId="2087022791">
    <w:abstractNumId w:val="23"/>
  </w:num>
  <w:num w:numId="19" w16cid:durableId="1574895709">
    <w:abstractNumId w:val="3"/>
  </w:num>
  <w:num w:numId="20" w16cid:durableId="304746746">
    <w:abstractNumId w:val="2"/>
  </w:num>
  <w:num w:numId="21" w16cid:durableId="38475702">
    <w:abstractNumId w:val="17"/>
  </w:num>
  <w:num w:numId="22" w16cid:durableId="2069180985">
    <w:abstractNumId w:val="13"/>
  </w:num>
  <w:num w:numId="23" w16cid:durableId="852304317">
    <w:abstractNumId w:val="11"/>
  </w:num>
  <w:num w:numId="24" w16cid:durableId="501362459">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69"/>
    <w:rsid w:val="00001CE4"/>
    <w:rsid w:val="00013680"/>
    <w:rsid w:val="00090FDB"/>
    <w:rsid w:val="000A7A2D"/>
    <w:rsid w:val="000C1C50"/>
    <w:rsid w:val="000F14BA"/>
    <w:rsid w:val="001352D7"/>
    <w:rsid w:val="001A7DCD"/>
    <w:rsid w:val="001B584B"/>
    <w:rsid w:val="001C5E5C"/>
    <w:rsid w:val="00257607"/>
    <w:rsid w:val="0028462C"/>
    <w:rsid w:val="00286B30"/>
    <w:rsid w:val="00295658"/>
    <w:rsid w:val="00296AAD"/>
    <w:rsid w:val="00317B3A"/>
    <w:rsid w:val="003D66B5"/>
    <w:rsid w:val="00421EA3"/>
    <w:rsid w:val="00470BF5"/>
    <w:rsid w:val="00471A77"/>
    <w:rsid w:val="00483E72"/>
    <w:rsid w:val="004A5AF3"/>
    <w:rsid w:val="004B4E7E"/>
    <w:rsid w:val="004E106A"/>
    <w:rsid w:val="004E163A"/>
    <w:rsid w:val="00500F4D"/>
    <w:rsid w:val="005079D3"/>
    <w:rsid w:val="00536FA4"/>
    <w:rsid w:val="00564FAC"/>
    <w:rsid w:val="0057247D"/>
    <w:rsid w:val="00583687"/>
    <w:rsid w:val="005868FF"/>
    <w:rsid w:val="00590D4B"/>
    <w:rsid w:val="005915C9"/>
    <w:rsid w:val="005E4F8B"/>
    <w:rsid w:val="00604CA0"/>
    <w:rsid w:val="006306D7"/>
    <w:rsid w:val="006443D9"/>
    <w:rsid w:val="006D27A8"/>
    <w:rsid w:val="00712CF3"/>
    <w:rsid w:val="00730CB2"/>
    <w:rsid w:val="00740342"/>
    <w:rsid w:val="00743556"/>
    <w:rsid w:val="007700E6"/>
    <w:rsid w:val="007A4B5F"/>
    <w:rsid w:val="007B72B1"/>
    <w:rsid w:val="007D2D63"/>
    <w:rsid w:val="007D3174"/>
    <w:rsid w:val="007D69D1"/>
    <w:rsid w:val="007D6D7B"/>
    <w:rsid w:val="007F1A15"/>
    <w:rsid w:val="00815EF9"/>
    <w:rsid w:val="00837DE0"/>
    <w:rsid w:val="00850BB6"/>
    <w:rsid w:val="008644C9"/>
    <w:rsid w:val="008A559F"/>
    <w:rsid w:val="008D147C"/>
    <w:rsid w:val="008E75A6"/>
    <w:rsid w:val="008F7D25"/>
    <w:rsid w:val="0095122E"/>
    <w:rsid w:val="0095BAA0"/>
    <w:rsid w:val="009B148B"/>
    <w:rsid w:val="009B68E5"/>
    <w:rsid w:val="009C0088"/>
    <w:rsid w:val="009C1891"/>
    <w:rsid w:val="009D2B60"/>
    <w:rsid w:val="009F2797"/>
    <w:rsid w:val="00A368F8"/>
    <w:rsid w:val="00A540CC"/>
    <w:rsid w:val="00A97E4C"/>
    <w:rsid w:val="00B219B1"/>
    <w:rsid w:val="00B4566F"/>
    <w:rsid w:val="00B86E74"/>
    <w:rsid w:val="00BC6D61"/>
    <w:rsid w:val="00BD66E5"/>
    <w:rsid w:val="00BE02F1"/>
    <w:rsid w:val="00BE2C97"/>
    <w:rsid w:val="00BF755D"/>
    <w:rsid w:val="00C135DF"/>
    <w:rsid w:val="00C76451"/>
    <w:rsid w:val="00CB4FAC"/>
    <w:rsid w:val="00D36290"/>
    <w:rsid w:val="00D5129A"/>
    <w:rsid w:val="00D5605A"/>
    <w:rsid w:val="00D62846"/>
    <w:rsid w:val="00D84162"/>
    <w:rsid w:val="00DB00FD"/>
    <w:rsid w:val="00DB2EBC"/>
    <w:rsid w:val="00DB5E28"/>
    <w:rsid w:val="00DF245F"/>
    <w:rsid w:val="00E1250B"/>
    <w:rsid w:val="00E2055B"/>
    <w:rsid w:val="00E83337"/>
    <w:rsid w:val="00EE1292"/>
    <w:rsid w:val="00F33781"/>
    <w:rsid w:val="00F55A69"/>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5DC16"/>
  <w15:chartTrackingRefBased/>
  <w15:docId w15:val="{6E85951C-33D3-439C-A765-15DD14E8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7</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1.06.02 - Use of Health and Physical Education Building, Tennis Courts and Athletic Fields | LSUS</dc:title>
  <dc:subject/>
  <dc:creator>Kenetria Smith</dc:creator>
  <cp:keywords/>
  <dc:description/>
  <cp:lastModifiedBy>Landry Ray</cp:lastModifiedBy>
  <cp:revision>5</cp:revision>
  <dcterms:created xsi:type="dcterms:W3CDTF">2026-04-27T19:50:00Z</dcterms:created>
  <dcterms:modified xsi:type="dcterms:W3CDTF">2026-05-20T15:04:00Z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