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304E" w14:textId="0FFB805D" w:rsidR="00295658" w:rsidRPr="00D318B2" w:rsidRDefault="00295658" w:rsidP="00295658">
      <w:pPr>
        <w:pStyle w:val="Heading1"/>
      </w:pPr>
      <w:r w:rsidRPr="00D318B2">
        <w:t xml:space="preserve">POLICY STATEMENT </w:t>
      </w:r>
      <w:r w:rsidR="00996B9B" w:rsidRPr="00D318B2">
        <w:t>1.02.0</w:t>
      </w:r>
      <w:r w:rsidR="00A630CF" w:rsidRPr="00D318B2">
        <w:t>2</w:t>
      </w:r>
      <w:r w:rsidRPr="00D318B2">
        <w:br/>
      </w:r>
      <w:r w:rsidR="00996B9B" w:rsidRPr="00D318B2">
        <w:t>USE OF UNIVERSITY FUNDS FOR ENTERTAINMENT/SPECIAL MEALS SOURCE</w:t>
      </w:r>
    </w:p>
    <w:p w14:paraId="6494A8BA" w14:textId="77777777" w:rsidR="00996B9B" w:rsidRPr="00996B9B" w:rsidRDefault="00996B9B" w:rsidP="00996B9B"/>
    <w:p w14:paraId="44F2D8AF" w14:textId="77777777" w:rsidR="00295658" w:rsidRPr="00EB059E" w:rsidRDefault="00295658" w:rsidP="00996B9B">
      <w:pPr>
        <w:pStyle w:val="Digest"/>
        <w:spacing w:after="0"/>
      </w:pPr>
      <w:r w:rsidRPr="00EB059E">
        <w:t>Policy Digest</w:t>
      </w:r>
    </w:p>
    <w:p w14:paraId="336F92D5" w14:textId="01700149" w:rsidR="00295658" w:rsidRPr="00850BB6" w:rsidRDefault="00295658" w:rsidP="00996B9B">
      <w:pPr>
        <w:pStyle w:val="Digest"/>
        <w:spacing w:after="0"/>
      </w:pPr>
      <w:r>
        <w:t>Coordinating</w:t>
      </w:r>
      <w:r w:rsidRPr="00EB059E">
        <w:t xml:space="preserve"> Unit: </w:t>
      </w:r>
      <w:r w:rsidR="003A7027">
        <w:t>Office of the Chancellor</w:t>
      </w:r>
      <w:r w:rsidRPr="00EB059E">
        <w:br/>
        <w:t>Effective: 10/25/19</w:t>
      </w:r>
      <w:r w:rsidR="00996B9B">
        <w:t>78</w:t>
      </w:r>
      <w:r w:rsidRPr="00EB059E">
        <w:br/>
        <w:t xml:space="preserve">Revised: </w:t>
      </w:r>
      <w:r w:rsidR="00996B9B">
        <w:t>0</w:t>
      </w:r>
      <w:r w:rsidR="00241960">
        <w:t>4</w:t>
      </w:r>
      <w:r w:rsidR="00996B9B">
        <w:t>/</w:t>
      </w:r>
      <w:r w:rsidR="00241960">
        <w:t>27</w:t>
      </w:r>
      <w:r w:rsidR="00996B9B">
        <w:t>/2026</w:t>
      </w:r>
    </w:p>
    <w:p w14:paraId="5A60C660" w14:textId="77777777" w:rsidR="00295658" w:rsidRPr="00604CA0" w:rsidRDefault="00295658" w:rsidP="00295658">
      <w:pPr>
        <w:pStyle w:val="Heading2"/>
      </w:pPr>
      <w:r w:rsidRPr="00604CA0">
        <w:t>I. PURPOSE</w:t>
      </w:r>
    </w:p>
    <w:p w14:paraId="0E0890D8" w14:textId="54A5D522" w:rsidR="00996B9B" w:rsidRPr="00D318B2" w:rsidRDefault="00996B9B" w:rsidP="00996B9B">
      <w:pPr>
        <w:ind w:left="210"/>
      </w:pPr>
      <w:r w:rsidRPr="00D318B2">
        <w:t xml:space="preserve">To establish policy on the use of </w:t>
      </w:r>
      <w:r w:rsidR="00A90EE1" w:rsidRPr="00D318B2">
        <w:t>university</w:t>
      </w:r>
      <w:r w:rsidRPr="00D318B2">
        <w:t xml:space="preserve"> funds for entertainment/special meals to ensure compliance with State and University regulations.</w:t>
      </w:r>
    </w:p>
    <w:p w14:paraId="2326C8BF" w14:textId="77777777" w:rsidR="00295658" w:rsidRDefault="00295658" w:rsidP="00295658">
      <w:pPr>
        <w:pStyle w:val="Heading2"/>
      </w:pPr>
      <w:r w:rsidRPr="00850BB6">
        <w:t>I</w:t>
      </w:r>
      <w:r>
        <w:t>I</w:t>
      </w:r>
      <w:r w:rsidRPr="00850BB6">
        <w:t xml:space="preserve">. </w:t>
      </w:r>
      <w:r>
        <w:t>DEFINITIONS</w:t>
      </w:r>
    </w:p>
    <w:p w14:paraId="54CB80BA" w14:textId="132470C4" w:rsidR="00996B9B" w:rsidRPr="00331DDA" w:rsidRDefault="00996B9B" w:rsidP="00996B9B">
      <w:pPr>
        <w:ind w:left="270"/>
      </w:pPr>
      <w:r w:rsidRPr="00331DDA">
        <w:t>Funds for entertainment - Include expenditures for food, refreshments, non-alcoholic beverages, admission charges and similar charges provided to non-employees. Alcoholic beverages are prohibited. These regulations do not replace routine meal allowances provided to employees in travel status.</w:t>
      </w:r>
    </w:p>
    <w:p w14:paraId="342C327D" w14:textId="77777777" w:rsidR="00295658" w:rsidRDefault="00295658" w:rsidP="00295658">
      <w:pPr>
        <w:pStyle w:val="Heading2"/>
      </w:pPr>
      <w:r>
        <w:t>III. POLICY</w:t>
      </w:r>
    </w:p>
    <w:p w14:paraId="35CC3CDF" w14:textId="7E02C2AF" w:rsidR="00996B9B" w:rsidRPr="00996B9B" w:rsidRDefault="00996B9B" w:rsidP="00996B9B">
      <w:pPr>
        <w:ind w:left="330"/>
        <w:rPr>
          <w:rFonts w:ascii="Calibri" w:hAnsi="Calibri" w:cs="Calibri"/>
        </w:rPr>
      </w:pPr>
      <w:r w:rsidRPr="00331DDA">
        <w:t>For entertainment/special meal expenses to be charged to departmental accounts, the operating procedures outlined in this policy statement must be followed. This policy statement applies to gifts, grants, or contracts that include entertainment, unrestricted departmental accounts and restricted auxiliaries. Entertainment cannot be charged to federally funded projects, unless specifically outlined in the approved budget/budget justification and approved by the sponsor. Only catered events may be directly billed to the University; dine-in meals on campus and off campus must be paid with personal funds and reimbursed. There must be a “clearly defined business purpose” for the meal. Meals paid with personal funds eligible for reimbursement should be supported by an itemized</w:t>
      </w:r>
      <w:r w:rsidRPr="00996B9B">
        <w:rPr>
          <w:rFonts w:ascii="Calibri" w:hAnsi="Calibri" w:cs="Calibri"/>
        </w:rPr>
        <w:t xml:space="preserve"> </w:t>
      </w:r>
      <w:r w:rsidRPr="00331DDA">
        <w:t>restaurant receipt and an approved special meal request (AS499) with a list of the attendees attached.</w:t>
      </w:r>
    </w:p>
    <w:p w14:paraId="57714F27" w14:textId="4BD68C3B" w:rsidR="00295658" w:rsidRDefault="00295658" w:rsidP="00295658">
      <w:pPr>
        <w:pStyle w:val="Heading2"/>
      </w:pPr>
      <w:r>
        <w:lastRenderedPageBreak/>
        <w:t xml:space="preserve">IV. </w:t>
      </w:r>
      <w:r w:rsidR="00996B9B">
        <w:t>OPERATING PROCEDURES</w:t>
      </w:r>
    </w:p>
    <w:p w14:paraId="5F37FA2F" w14:textId="7E5B11A8" w:rsidR="00996B9B" w:rsidRPr="00331DDA" w:rsidRDefault="00996B9B" w:rsidP="00996B9B">
      <w:pPr>
        <w:pStyle w:val="ListParagraph"/>
        <w:numPr>
          <w:ilvl w:val="0"/>
          <w:numId w:val="20"/>
        </w:numPr>
      </w:pPr>
      <w:r w:rsidRPr="00331DDA">
        <w:t>AS499: Request for Approval of Special Meal</w:t>
      </w:r>
    </w:p>
    <w:p w14:paraId="0185B98A" w14:textId="5CAC9C3E" w:rsidR="00996B9B" w:rsidRPr="00331DDA" w:rsidRDefault="00996B9B" w:rsidP="00996B9B">
      <w:pPr>
        <w:ind w:left="720" w:firstLine="15"/>
      </w:pPr>
      <w:r w:rsidRPr="00331DDA">
        <w:t xml:space="preserve">Departments must complete an AS499 whenever food is to be provided at a </w:t>
      </w:r>
      <w:r w:rsidR="00A90EE1" w:rsidRPr="00331DDA">
        <w:t>university</w:t>
      </w:r>
      <w:r w:rsidRPr="00331DDA">
        <w:t xml:space="preserve"> function or whenever food items are purchased. The AS499 must be approved prior to the event/purchase. The completed AS499 should be forwarded to the Office of Accounts Payable and Travel, where it will be reviewed for compliance and approved in accordance with PM-13, University Travel Regulations.</w:t>
      </w:r>
    </w:p>
    <w:p w14:paraId="022B9C28" w14:textId="77777777" w:rsidR="00996B9B" w:rsidRPr="00331DDA" w:rsidRDefault="00996B9B" w:rsidP="00996B9B">
      <w:pPr>
        <w:ind w:left="720"/>
      </w:pPr>
      <w:r w:rsidRPr="00331DDA">
        <w:t xml:space="preserve">In no case will the University bear a “per person” cost </w:t>
      </w:r>
      <w:proofErr w:type="gramStart"/>
      <w:r w:rsidRPr="00331DDA">
        <w:t>in excess of</w:t>
      </w:r>
      <w:proofErr w:type="gramEnd"/>
      <w:r w:rsidRPr="00331DDA">
        <w:t xml:space="preserve"> the following amounts when providing one of the following meal types:</w:t>
      </w:r>
    </w:p>
    <w:tbl>
      <w:tblPr>
        <w:tblStyle w:val="TableGrid"/>
        <w:tblW w:w="5000" w:type="pct"/>
        <w:jc w:val="center"/>
        <w:tblLook w:val="04A0" w:firstRow="1" w:lastRow="0" w:firstColumn="1" w:lastColumn="0" w:noHBand="0" w:noVBand="1"/>
        <w:tblCaption w:val="Table outlining the maximum allowances for per-person reimbursement on certain types of meals."/>
        <w:tblDescription w:val="Table outlining the maximum allowances for per-person reimbursement on certain types of meals."/>
      </w:tblPr>
      <w:tblGrid>
        <w:gridCol w:w="3116"/>
        <w:gridCol w:w="3117"/>
        <w:gridCol w:w="3117"/>
      </w:tblGrid>
      <w:tr w:rsidR="00996B9B" w:rsidRPr="00584503" w14:paraId="3748BF39" w14:textId="77777777" w:rsidTr="001E2C70">
        <w:trPr>
          <w:cantSplit/>
          <w:tblHeader/>
          <w:jc w:val="center"/>
        </w:trPr>
        <w:tc>
          <w:tcPr>
            <w:tcW w:w="1666" w:type="pct"/>
          </w:tcPr>
          <w:p w14:paraId="5E1266C6" w14:textId="77777777" w:rsidR="00996B9B" w:rsidRPr="00331DDA" w:rsidRDefault="00996B9B" w:rsidP="005E23CB">
            <w:pPr>
              <w:jc w:val="center"/>
              <w:rPr>
                <w:b/>
                <w:bCs/>
              </w:rPr>
            </w:pPr>
            <w:r w:rsidRPr="00331DDA">
              <w:rPr>
                <w:b/>
                <w:bCs/>
              </w:rPr>
              <w:t>Meal Type</w:t>
            </w:r>
          </w:p>
        </w:tc>
        <w:tc>
          <w:tcPr>
            <w:tcW w:w="1667" w:type="pct"/>
          </w:tcPr>
          <w:p w14:paraId="02FDA0C5" w14:textId="77777777" w:rsidR="00996B9B" w:rsidRPr="00331DDA" w:rsidRDefault="00996B9B" w:rsidP="005E23CB">
            <w:pPr>
              <w:jc w:val="center"/>
              <w:rPr>
                <w:b/>
                <w:bCs/>
              </w:rPr>
            </w:pPr>
            <w:r w:rsidRPr="00331DDA">
              <w:rPr>
                <w:b/>
                <w:bCs/>
              </w:rPr>
              <w:t>Maximum Allowances</w:t>
            </w:r>
          </w:p>
        </w:tc>
        <w:tc>
          <w:tcPr>
            <w:tcW w:w="1667" w:type="pct"/>
          </w:tcPr>
          <w:p w14:paraId="570D60D5" w14:textId="77777777" w:rsidR="00996B9B" w:rsidRPr="00331DDA" w:rsidRDefault="00996B9B" w:rsidP="005E23CB">
            <w:pPr>
              <w:jc w:val="center"/>
              <w:rPr>
                <w:b/>
                <w:bCs/>
              </w:rPr>
            </w:pPr>
            <w:r w:rsidRPr="00331DDA">
              <w:rPr>
                <w:b/>
                <w:bCs/>
              </w:rPr>
              <w:t>Definition</w:t>
            </w:r>
          </w:p>
        </w:tc>
      </w:tr>
      <w:tr w:rsidR="00996B9B" w:rsidRPr="00584503" w14:paraId="70A7B493" w14:textId="77777777" w:rsidTr="001E2C70">
        <w:trPr>
          <w:cantSplit/>
          <w:jc w:val="center"/>
        </w:trPr>
        <w:tc>
          <w:tcPr>
            <w:tcW w:w="1666" w:type="pct"/>
          </w:tcPr>
          <w:p w14:paraId="7CDCB124" w14:textId="77777777" w:rsidR="00996B9B" w:rsidRPr="00331DDA" w:rsidRDefault="00996B9B" w:rsidP="005E23CB">
            <w:r w:rsidRPr="00331DDA">
              <w:t>Breakfast</w:t>
            </w:r>
          </w:p>
        </w:tc>
        <w:tc>
          <w:tcPr>
            <w:tcW w:w="1667" w:type="pct"/>
          </w:tcPr>
          <w:p w14:paraId="39849E33" w14:textId="77777777" w:rsidR="00996B9B" w:rsidRPr="00331DDA" w:rsidRDefault="00996B9B" w:rsidP="005E23CB">
            <w:r w:rsidRPr="00331DDA">
              <w:t>$18</w:t>
            </w:r>
          </w:p>
        </w:tc>
        <w:tc>
          <w:tcPr>
            <w:tcW w:w="1667" w:type="pct"/>
          </w:tcPr>
          <w:p w14:paraId="2FB5E890" w14:textId="77777777" w:rsidR="00996B9B" w:rsidRPr="00331DDA" w:rsidRDefault="00996B9B" w:rsidP="005E23CB">
            <w:r w:rsidRPr="00331DDA">
              <w:t>Sit-down or buffet</w:t>
            </w:r>
          </w:p>
        </w:tc>
      </w:tr>
      <w:tr w:rsidR="00996B9B" w:rsidRPr="00584503" w14:paraId="7701548C" w14:textId="77777777" w:rsidTr="001E2C70">
        <w:trPr>
          <w:cantSplit/>
          <w:jc w:val="center"/>
        </w:trPr>
        <w:tc>
          <w:tcPr>
            <w:tcW w:w="1666" w:type="pct"/>
          </w:tcPr>
          <w:p w14:paraId="6CC76A8E" w14:textId="77777777" w:rsidR="00996B9B" w:rsidRPr="00331DDA" w:rsidRDefault="00996B9B" w:rsidP="005E23CB">
            <w:r w:rsidRPr="00331DDA">
              <w:t>Lunch</w:t>
            </w:r>
          </w:p>
        </w:tc>
        <w:tc>
          <w:tcPr>
            <w:tcW w:w="1667" w:type="pct"/>
          </w:tcPr>
          <w:p w14:paraId="394FACDE" w14:textId="77777777" w:rsidR="00996B9B" w:rsidRPr="00331DDA" w:rsidRDefault="00996B9B" w:rsidP="005E23CB">
            <w:r w:rsidRPr="00331DDA">
              <w:t>$25</w:t>
            </w:r>
          </w:p>
        </w:tc>
        <w:tc>
          <w:tcPr>
            <w:tcW w:w="1667" w:type="pct"/>
          </w:tcPr>
          <w:p w14:paraId="40A78E0D" w14:textId="77777777" w:rsidR="00996B9B" w:rsidRPr="00331DDA" w:rsidRDefault="00996B9B" w:rsidP="005E23CB">
            <w:r w:rsidRPr="00331DDA">
              <w:t>Sit-down or buffet</w:t>
            </w:r>
          </w:p>
        </w:tc>
      </w:tr>
      <w:tr w:rsidR="00996B9B" w:rsidRPr="00584503" w14:paraId="07E6CE27" w14:textId="77777777" w:rsidTr="001E2C70">
        <w:trPr>
          <w:cantSplit/>
          <w:jc w:val="center"/>
        </w:trPr>
        <w:tc>
          <w:tcPr>
            <w:tcW w:w="1666" w:type="pct"/>
          </w:tcPr>
          <w:p w14:paraId="0915782C" w14:textId="77777777" w:rsidR="00996B9B" w:rsidRPr="00331DDA" w:rsidRDefault="00996B9B" w:rsidP="005E23CB">
            <w:r w:rsidRPr="00331DDA">
              <w:t>Dinner</w:t>
            </w:r>
          </w:p>
        </w:tc>
        <w:tc>
          <w:tcPr>
            <w:tcW w:w="1667" w:type="pct"/>
          </w:tcPr>
          <w:p w14:paraId="17AFE676" w14:textId="77777777" w:rsidR="00996B9B" w:rsidRPr="00331DDA" w:rsidRDefault="00996B9B" w:rsidP="005E23CB">
            <w:r w:rsidRPr="00331DDA">
              <w:t>$45</w:t>
            </w:r>
          </w:p>
        </w:tc>
        <w:tc>
          <w:tcPr>
            <w:tcW w:w="1667" w:type="pct"/>
          </w:tcPr>
          <w:p w14:paraId="5228F25D" w14:textId="77777777" w:rsidR="00996B9B" w:rsidRPr="00331DDA" w:rsidRDefault="00996B9B" w:rsidP="005E23CB">
            <w:r w:rsidRPr="00331DDA">
              <w:t>Sit-Down or buffet</w:t>
            </w:r>
          </w:p>
        </w:tc>
      </w:tr>
      <w:tr w:rsidR="00996B9B" w:rsidRPr="00584503" w14:paraId="545C2519" w14:textId="77777777" w:rsidTr="001E2C70">
        <w:trPr>
          <w:cantSplit/>
          <w:jc w:val="center"/>
        </w:trPr>
        <w:tc>
          <w:tcPr>
            <w:tcW w:w="1666" w:type="pct"/>
          </w:tcPr>
          <w:p w14:paraId="3C7F6504" w14:textId="77777777" w:rsidR="00996B9B" w:rsidRPr="00331DDA" w:rsidRDefault="00996B9B" w:rsidP="005E23CB">
            <w:r w:rsidRPr="00331DDA">
              <w:t>Refreshments</w:t>
            </w:r>
          </w:p>
        </w:tc>
        <w:tc>
          <w:tcPr>
            <w:tcW w:w="1667" w:type="pct"/>
          </w:tcPr>
          <w:p w14:paraId="7E5322CA" w14:textId="77777777" w:rsidR="00996B9B" w:rsidRPr="00331DDA" w:rsidRDefault="00996B9B" w:rsidP="005E23CB">
            <w:r w:rsidRPr="00331DDA">
              <w:t>$5.50</w:t>
            </w:r>
          </w:p>
        </w:tc>
        <w:tc>
          <w:tcPr>
            <w:tcW w:w="1667" w:type="pct"/>
          </w:tcPr>
          <w:p w14:paraId="566AA581" w14:textId="77777777" w:rsidR="00996B9B" w:rsidRPr="00331DDA" w:rsidRDefault="00996B9B" w:rsidP="005E23CB">
            <w:r w:rsidRPr="00331DDA">
              <w:t>Limited to beverages and snacks per morning &amp; afternoon session</w:t>
            </w:r>
          </w:p>
        </w:tc>
      </w:tr>
      <w:tr w:rsidR="00996B9B" w:rsidRPr="00584503" w14:paraId="1E0B0F17" w14:textId="77777777" w:rsidTr="001E2C70">
        <w:trPr>
          <w:cantSplit/>
          <w:jc w:val="center"/>
        </w:trPr>
        <w:tc>
          <w:tcPr>
            <w:tcW w:w="1666" w:type="pct"/>
          </w:tcPr>
          <w:p w14:paraId="6E0804C0" w14:textId="77777777" w:rsidR="00996B9B" w:rsidRPr="00331DDA" w:rsidRDefault="00996B9B" w:rsidP="005E23CB">
            <w:r w:rsidRPr="00331DDA">
              <w:t>Reception</w:t>
            </w:r>
          </w:p>
        </w:tc>
        <w:tc>
          <w:tcPr>
            <w:tcW w:w="1667" w:type="pct"/>
          </w:tcPr>
          <w:p w14:paraId="44AB1D54" w14:textId="77777777" w:rsidR="00996B9B" w:rsidRPr="00331DDA" w:rsidRDefault="00996B9B" w:rsidP="005E23CB">
            <w:r w:rsidRPr="00331DDA">
              <w:t>$8.00</w:t>
            </w:r>
          </w:p>
        </w:tc>
        <w:tc>
          <w:tcPr>
            <w:tcW w:w="1667" w:type="pct"/>
          </w:tcPr>
          <w:p w14:paraId="739108C9" w14:textId="77777777" w:rsidR="00996B9B" w:rsidRPr="00331DDA" w:rsidRDefault="00996B9B" w:rsidP="005E23CB">
            <w:r w:rsidRPr="00331DDA">
              <w:t>Beverages and finger foods</w:t>
            </w:r>
          </w:p>
        </w:tc>
      </w:tr>
    </w:tbl>
    <w:p w14:paraId="294EB9CD" w14:textId="77777777" w:rsidR="00996B9B" w:rsidRPr="00584503" w:rsidRDefault="00996B9B" w:rsidP="00996B9B">
      <w:pPr>
        <w:ind w:left="1440"/>
        <w:rPr>
          <w:rFonts w:ascii="Calibri" w:hAnsi="Calibri" w:cs="Calibri"/>
        </w:rPr>
      </w:pPr>
    </w:p>
    <w:p w14:paraId="4C3ABC26" w14:textId="6EC22A4A" w:rsidR="00996B9B" w:rsidRPr="00331DDA" w:rsidRDefault="00996B9B" w:rsidP="00996B9B">
      <w:pPr>
        <w:ind w:left="720"/>
      </w:pPr>
      <w:r w:rsidRPr="00331DDA">
        <w:t xml:space="preserve">University employees should be included only to the extent that their official capacity would indicate their presence necessary. Expenses for employees’ spouses may not be reimbursed. Refreshments should be limited to </w:t>
      </w:r>
      <w:r w:rsidR="00A90EE1" w:rsidRPr="00331DDA">
        <w:t>university</w:t>
      </w:r>
      <w:r w:rsidRPr="00331DDA">
        <w:t xml:space="preserve"> approved functions and multi-departmental meetings.</w:t>
      </w:r>
    </w:p>
    <w:p w14:paraId="0450CD02" w14:textId="28C88488" w:rsidR="00996B9B" w:rsidRPr="00331DDA" w:rsidRDefault="00996B9B" w:rsidP="00996B9B">
      <w:pPr>
        <w:ind w:left="720"/>
      </w:pPr>
      <w:r w:rsidRPr="00331DDA">
        <w:t xml:space="preserve">If the AS499 request </w:t>
      </w:r>
      <w:proofErr w:type="gramStart"/>
      <w:r w:rsidRPr="00331DDA">
        <w:t>is in compliance</w:t>
      </w:r>
      <w:proofErr w:type="gramEnd"/>
      <w:r w:rsidRPr="00331DDA">
        <w:t>, the form will be approved by the Office of Accounts Payable and Travel and returned to the requesting department. If the AS499 request cannot be approved, the form will be returned to the requesting department with a note explaining why the request was not approved.</w:t>
      </w:r>
    </w:p>
    <w:p w14:paraId="2AD578FB" w14:textId="02729214" w:rsidR="00996B9B" w:rsidRPr="00331DDA" w:rsidRDefault="00996B9B" w:rsidP="00996B9B">
      <w:pPr>
        <w:pStyle w:val="ListParagraph"/>
        <w:numPr>
          <w:ilvl w:val="0"/>
          <w:numId w:val="20"/>
        </w:numPr>
      </w:pPr>
      <w:r w:rsidRPr="00331DDA">
        <w:t>Guest Meal Limits</w:t>
      </w:r>
    </w:p>
    <w:p w14:paraId="1211D6E8" w14:textId="69383B44" w:rsidR="00A90EE1" w:rsidRPr="00331DDA" w:rsidRDefault="00996B9B" w:rsidP="00A90EE1">
      <w:pPr>
        <w:ind w:left="720"/>
      </w:pPr>
      <w:r w:rsidRPr="00331DDA">
        <w:t xml:space="preserve">Only one special meal can be reimbursed at the special meal rate for a </w:t>
      </w:r>
      <w:r w:rsidR="00A90EE1" w:rsidRPr="00331DDA">
        <w:t>university</w:t>
      </w:r>
      <w:r w:rsidRPr="00331DDA">
        <w:t xml:space="preserve"> guest. The number of employees attending the special meal should be kept at a minimum. If multiple meals must be provided to the guest, the subsequent meals for the guest will be reimbursed at the per diem rate. There is no reimbursement provision for employees attending the meal including the host </w:t>
      </w:r>
      <w:proofErr w:type="gramStart"/>
      <w:r w:rsidRPr="00331DDA">
        <w:t>employee</w:t>
      </w:r>
      <w:proofErr w:type="gramEnd"/>
      <w:r w:rsidRPr="00331DDA">
        <w:t>.</w:t>
      </w:r>
    </w:p>
    <w:p w14:paraId="38E4DD08" w14:textId="1399B17C" w:rsidR="00996B9B" w:rsidRPr="00331DDA" w:rsidRDefault="00996B9B" w:rsidP="00996B9B">
      <w:r>
        <w:rPr>
          <w:rFonts w:ascii="Calibri" w:hAnsi="Calibri" w:cs="Calibri"/>
        </w:rPr>
        <w:lastRenderedPageBreak/>
        <w:t xml:space="preserve">     C.    </w:t>
      </w:r>
      <w:r w:rsidRPr="00331DDA">
        <w:t>Special Meal Documentation</w:t>
      </w:r>
    </w:p>
    <w:p w14:paraId="3F004902" w14:textId="77777777" w:rsidR="00996B9B" w:rsidRPr="00331DDA" w:rsidRDefault="00996B9B" w:rsidP="00996B9B">
      <w:r w:rsidRPr="00331DDA">
        <w:tab/>
        <w:t xml:space="preserve">          1.   Function location, date and time</w:t>
      </w:r>
    </w:p>
    <w:p w14:paraId="08FDA80C" w14:textId="77777777" w:rsidR="00996B9B" w:rsidRPr="00331DDA" w:rsidRDefault="00996B9B" w:rsidP="00996B9B">
      <w:r w:rsidRPr="00331DDA">
        <w:tab/>
        <w:t xml:space="preserve">          2.   Type of meal</w:t>
      </w:r>
    </w:p>
    <w:p w14:paraId="0624916E" w14:textId="77777777" w:rsidR="00996B9B" w:rsidRPr="00331DDA" w:rsidRDefault="00996B9B" w:rsidP="00996B9B">
      <w:r w:rsidRPr="00331DDA">
        <w:tab/>
        <w:t xml:space="preserve">          3.   Menu (if catered)</w:t>
      </w:r>
    </w:p>
    <w:p w14:paraId="43EBDDDC" w14:textId="77777777" w:rsidR="00996B9B" w:rsidRPr="00331DDA" w:rsidRDefault="00996B9B" w:rsidP="00996B9B">
      <w:r w:rsidRPr="00331DDA">
        <w:tab/>
        <w:t xml:space="preserve">          4.   Number of attendees</w:t>
      </w:r>
    </w:p>
    <w:p w14:paraId="4AAB23E7" w14:textId="77777777" w:rsidR="00996B9B" w:rsidRPr="00331DDA" w:rsidRDefault="00996B9B" w:rsidP="00996B9B">
      <w:r w:rsidRPr="00331DDA">
        <w:tab/>
        <w:t xml:space="preserve">          5.   List of attendees is required for breakfast, lunch, or dinner meals</w:t>
      </w:r>
    </w:p>
    <w:p w14:paraId="228D2CBC" w14:textId="77777777" w:rsidR="00996B9B" w:rsidRPr="00331DDA" w:rsidRDefault="00996B9B" w:rsidP="00996B9B">
      <w:r w:rsidRPr="00331DDA">
        <w:tab/>
        <w:t xml:space="preserve">          6.   Retreat/meeting agenda</w:t>
      </w:r>
    </w:p>
    <w:p w14:paraId="1CF9FDA5" w14:textId="2382553A" w:rsidR="00996B9B" w:rsidRPr="00331DDA" w:rsidRDefault="00996B9B" w:rsidP="00996B9B">
      <w:r w:rsidRPr="00331DDA">
        <w:tab/>
        <w:t xml:space="preserve">          7.   Classification of attendees and the affiliation with </w:t>
      </w:r>
      <w:r w:rsidR="004E44C2" w:rsidRPr="00331DDA">
        <w:t>university</w:t>
      </w:r>
    </w:p>
    <w:p w14:paraId="12016772" w14:textId="77777777" w:rsidR="00B4609B" w:rsidRDefault="00996B9B" w:rsidP="00B4609B">
      <w:pPr>
        <w:spacing w:after="0"/>
        <w:ind w:left="1380"/>
      </w:pPr>
      <w:r w:rsidRPr="00331DDA">
        <w:t>8.   Account number (restricted accounts will require Sponsored Program</w:t>
      </w:r>
    </w:p>
    <w:p w14:paraId="0A4A101B" w14:textId="77777777" w:rsidR="00B4609B" w:rsidRDefault="00B4609B" w:rsidP="00B4609B">
      <w:pPr>
        <w:spacing w:after="0"/>
        <w:ind w:left="1380"/>
      </w:pPr>
      <w:r>
        <w:tab/>
        <w:t xml:space="preserve">     </w:t>
      </w:r>
      <w:r w:rsidR="00996B9B" w:rsidRPr="00331DDA">
        <w:t xml:space="preserve"> </w:t>
      </w:r>
      <w:r w:rsidRPr="00331DDA">
        <w:t xml:space="preserve">Accounting approval)    </w:t>
      </w:r>
    </w:p>
    <w:p w14:paraId="3D845226" w14:textId="629BB3B5" w:rsidR="00996B9B" w:rsidRPr="00331DDA" w:rsidRDefault="00996B9B" w:rsidP="00B4609B">
      <w:pPr>
        <w:spacing w:after="0"/>
        <w:ind w:left="1380"/>
      </w:pPr>
      <w:r w:rsidRPr="00331DDA">
        <w:tab/>
      </w:r>
      <w:r w:rsidR="00B4609B">
        <w:t xml:space="preserve">   </w:t>
      </w:r>
    </w:p>
    <w:p w14:paraId="18503FEB" w14:textId="77777777" w:rsidR="00996B9B" w:rsidRPr="00331DDA" w:rsidRDefault="00996B9B" w:rsidP="00996B9B">
      <w:r w:rsidRPr="00331DDA">
        <w:tab/>
        <w:t xml:space="preserve">          9.   Function purpose/Benefit to LSUS</w:t>
      </w:r>
    </w:p>
    <w:p w14:paraId="071FFBF9" w14:textId="77777777" w:rsidR="00B4609B" w:rsidRDefault="00B4609B" w:rsidP="00B4609B">
      <w:pPr>
        <w:spacing w:after="0"/>
      </w:pPr>
      <w:r>
        <w:t xml:space="preserve"> </w:t>
      </w:r>
      <w:r>
        <w:tab/>
        <w:t xml:space="preserve">        </w:t>
      </w:r>
      <w:r w:rsidR="00996B9B" w:rsidRPr="00331DDA">
        <w:t>10.   Approval by department head (or his/her designee) OR person with</w:t>
      </w:r>
    </w:p>
    <w:p w14:paraId="645CA363" w14:textId="50F50380" w:rsidR="00B4609B" w:rsidRDefault="00B4609B" w:rsidP="00B4609B">
      <w:pPr>
        <w:spacing w:after="0"/>
      </w:pPr>
      <w:r>
        <w:tab/>
      </w:r>
      <w:r>
        <w:tab/>
        <w:t xml:space="preserve">     </w:t>
      </w:r>
      <w:r w:rsidRPr="00B4609B">
        <w:t>financial responsibility for the event.</w:t>
      </w:r>
      <w:r w:rsidR="00331DDA">
        <w:t xml:space="preserve"> </w:t>
      </w:r>
      <w:r>
        <w:t xml:space="preserve">    </w:t>
      </w:r>
    </w:p>
    <w:p w14:paraId="6F79A821" w14:textId="2700CA46" w:rsidR="00996B9B" w:rsidRPr="00331DDA" w:rsidRDefault="00B4609B" w:rsidP="00B4609B">
      <w:pPr>
        <w:spacing w:after="0"/>
      </w:pPr>
      <w:r>
        <w:t xml:space="preserve">    </w:t>
      </w:r>
    </w:p>
    <w:p w14:paraId="7FE9F417" w14:textId="77777777" w:rsidR="00996B9B" w:rsidRDefault="00996B9B" w:rsidP="00996B9B">
      <w:pPr>
        <w:spacing w:after="0"/>
        <w:rPr>
          <w:rFonts w:ascii="Calibri" w:hAnsi="Calibri" w:cs="Calibri"/>
        </w:rPr>
      </w:pPr>
      <w:r w:rsidRPr="00331DDA">
        <w:tab/>
        <w:t xml:space="preserve">        11.   Approval by the Office of Accounts Payable and Travel</w:t>
      </w:r>
      <w:r>
        <w:rPr>
          <w:rFonts w:ascii="Calibri" w:hAnsi="Calibri" w:cs="Calibri"/>
        </w:rPr>
        <w:tab/>
      </w:r>
    </w:p>
    <w:p w14:paraId="155972AA" w14:textId="77777777" w:rsidR="00996B9B" w:rsidRDefault="00996B9B" w:rsidP="00996B9B">
      <w:pPr>
        <w:spacing w:after="0"/>
        <w:rPr>
          <w:rFonts w:ascii="Calibri" w:hAnsi="Calibri" w:cs="Calibri"/>
        </w:rPr>
      </w:pPr>
    </w:p>
    <w:p w14:paraId="065D1B86" w14:textId="23AC2D31" w:rsidR="00996B9B" w:rsidRPr="00AA3540" w:rsidRDefault="00996B9B" w:rsidP="00A90EE1">
      <w:pPr>
        <w:pStyle w:val="ListParagraph"/>
        <w:numPr>
          <w:ilvl w:val="0"/>
          <w:numId w:val="25"/>
        </w:numPr>
        <w:spacing w:after="0"/>
      </w:pPr>
      <w:r w:rsidRPr="00AA3540">
        <w:t>Requesting a Reimbursement</w:t>
      </w:r>
    </w:p>
    <w:p w14:paraId="5BC4EBAC" w14:textId="77777777" w:rsidR="00996B9B" w:rsidRPr="00AA3540" w:rsidRDefault="00996B9B" w:rsidP="00996B9B">
      <w:pPr>
        <w:pStyle w:val="ListParagraph"/>
        <w:spacing w:after="0"/>
        <w:ind w:left="735"/>
      </w:pPr>
    </w:p>
    <w:p w14:paraId="3B059C59" w14:textId="77777777" w:rsidR="00996B9B" w:rsidRPr="00AA3540" w:rsidRDefault="00996B9B" w:rsidP="00996B9B">
      <w:pPr>
        <w:ind w:left="720"/>
      </w:pPr>
      <w:r w:rsidRPr="00AA3540">
        <w:t>Reimbursement for a special meal expense should be made through the Expense Report process in Workday. Itemized receipts for all expenses (i.e. a carbon copy credit card receipt or lump sum receipt is not acceptable) and a copy of the approved AS499 must be attached. Employee reimbursements will be direct deposited.</w:t>
      </w:r>
    </w:p>
    <w:p w14:paraId="1E0B990F" w14:textId="77777777" w:rsidR="00295658" w:rsidRDefault="00295658" w:rsidP="00295658">
      <w:pPr>
        <w:pStyle w:val="ByLine"/>
      </w:pPr>
      <w:r w:rsidRPr="008644C9">
        <w:t>AUTHORIZED AND APPROVED BY:</w:t>
      </w:r>
    </w:p>
    <w:p w14:paraId="710BD855" w14:textId="77777777" w:rsidR="00A90EE1" w:rsidRPr="008644C9" w:rsidRDefault="00A90EE1" w:rsidP="00295658">
      <w:pPr>
        <w:pStyle w:val="ByLine"/>
      </w:pPr>
    </w:p>
    <w:p w14:paraId="3DFBA406" w14:textId="07631ACC"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A90EE1">
        <w:rPr>
          <w:b/>
          <w:bCs/>
        </w:rPr>
        <w:t>0</w:t>
      </w:r>
      <w:r w:rsidR="00241960">
        <w:rPr>
          <w:b/>
          <w:bCs/>
        </w:rPr>
        <w:t>4</w:t>
      </w:r>
      <w:r w:rsidR="00A90EE1">
        <w:rPr>
          <w:b/>
          <w:bCs/>
        </w:rPr>
        <w:t>/</w:t>
      </w:r>
      <w:r w:rsidR="00241960">
        <w:rPr>
          <w:b/>
          <w:bCs/>
        </w:rPr>
        <w:t>27</w:t>
      </w:r>
      <w:r w:rsidR="00A90EE1">
        <w:rPr>
          <w:b/>
          <w:bCs/>
        </w:rPr>
        <w:t>/2026</w:t>
      </w:r>
    </w:p>
    <w:p w14:paraId="79D05045"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123D" w14:textId="77777777" w:rsidR="0078163B" w:rsidRDefault="0078163B" w:rsidP="00850BB6">
      <w:r>
        <w:separator/>
      </w:r>
    </w:p>
  </w:endnote>
  <w:endnote w:type="continuationSeparator" w:id="0">
    <w:p w14:paraId="1952537C" w14:textId="77777777" w:rsidR="0078163B" w:rsidRDefault="0078163B"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64DD" w14:textId="77777777" w:rsidR="0078163B" w:rsidRDefault="0078163B" w:rsidP="00850BB6">
      <w:r>
        <w:separator/>
      </w:r>
    </w:p>
  </w:footnote>
  <w:footnote w:type="continuationSeparator" w:id="0">
    <w:p w14:paraId="0CD96A19" w14:textId="77777777" w:rsidR="0078163B" w:rsidRDefault="0078163B"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F15D" w14:textId="3FA1CA58" w:rsidR="00850BB6" w:rsidRPr="00850BB6" w:rsidRDefault="00850BB6" w:rsidP="0028462C">
    <w:pPr>
      <w:pStyle w:val="Header"/>
      <w:jc w:val="right"/>
    </w:pPr>
    <w:r w:rsidRPr="00850BB6">
      <w:t xml:space="preserve">Policy No. </w:t>
    </w:r>
    <w:r w:rsidR="00996B9B">
      <w:t>1.02.0</w:t>
    </w:r>
    <w:r w:rsidR="00A630CF">
      <w:t>2</w:t>
    </w:r>
  </w:p>
  <w:p w14:paraId="585F459D"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59FE8727"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04EBCEB3"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65656E8F" w14:textId="553336C8" w:rsidR="00850BB6" w:rsidRPr="00850BB6" w:rsidRDefault="00850BB6" w:rsidP="00850BB6">
        <w:pPr>
          <w:pStyle w:val="Header"/>
          <w:jc w:val="right"/>
        </w:pPr>
        <w:r w:rsidRPr="00850BB6">
          <w:t xml:space="preserve">Policy No. </w:t>
        </w:r>
        <w:r w:rsidR="00996B9B">
          <w:t>1.02.0</w:t>
        </w:r>
        <w:r w:rsidR="00A630CF">
          <w:t>2</w:t>
        </w:r>
      </w:p>
      <w:p w14:paraId="7F4F535D"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6803"/>
    <w:multiLevelType w:val="hybridMultilevel"/>
    <w:tmpl w:val="597A22B4"/>
    <w:lvl w:ilvl="0" w:tplc="A52271CE">
      <w:start w:val="4"/>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150746"/>
    <w:multiLevelType w:val="hybridMultilevel"/>
    <w:tmpl w:val="4FAE3634"/>
    <w:lvl w:ilvl="0" w:tplc="A52271CE">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6"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8"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6F17DB8"/>
    <w:multiLevelType w:val="hybridMultilevel"/>
    <w:tmpl w:val="97FE830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27C58F2"/>
    <w:multiLevelType w:val="hybridMultilevel"/>
    <w:tmpl w:val="9A402C0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94880"/>
    <w:multiLevelType w:val="hybridMultilevel"/>
    <w:tmpl w:val="D61A331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6"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ABF3C15"/>
    <w:multiLevelType w:val="hybridMultilevel"/>
    <w:tmpl w:val="16369A1A"/>
    <w:lvl w:ilvl="0" w:tplc="A52271CE">
      <w:start w:val="4"/>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EA011A7"/>
    <w:multiLevelType w:val="hybridMultilevel"/>
    <w:tmpl w:val="9170DC66"/>
    <w:lvl w:ilvl="0" w:tplc="DA28D7A0">
      <w:start w:val="1"/>
      <w:numFmt w:val="upp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58353906">
    <w:abstractNumId w:val="7"/>
  </w:num>
  <w:num w:numId="2" w16cid:durableId="113716084">
    <w:abstractNumId w:val="5"/>
  </w:num>
  <w:num w:numId="3" w16cid:durableId="1459684042">
    <w:abstractNumId w:val="15"/>
  </w:num>
  <w:num w:numId="4" w16cid:durableId="391583508">
    <w:abstractNumId w:val="1"/>
  </w:num>
  <w:num w:numId="5" w16cid:durableId="614485918">
    <w:abstractNumId w:val="21"/>
  </w:num>
  <w:num w:numId="6" w16cid:durableId="1262950861">
    <w:abstractNumId w:val="6"/>
  </w:num>
  <w:num w:numId="7" w16cid:durableId="1128091190">
    <w:abstractNumId w:val="13"/>
  </w:num>
  <w:num w:numId="8" w16cid:durableId="1668289952">
    <w:abstractNumId w:val="17"/>
  </w:num>
  <w:num w:numId="9" w16cid:durableId="94593619">
    <w:abstractNumId w:val="19"/>
  </w:num>
  <w:num w:numId="10" w16cid:durableId="2029023116">
    <w:abstractNumId w:val="8"/>
  </w:num>
  <w:num w:numId="11" w16cid:durableId="1335181389">
    <w:abstractNumId w:val="0"/>
  </w:num>
  <w:num w:numId="12" w16cid:durableId="1252279753">
    <w:abstractNumId w:val="18"/>
  </w:num>
  <w:num w:numId="13" w16cid:durableId="1760103445">
    <w:abstractNumId w:val="10"/>
  </w:num>
  <w:num w:numId="14" w16cid:durableId="620036725">
    <w:abstractNumId w:val="3"/>
  </w:num>
  <w:num w:numId="15" w16cid:durableId="854735415">
    <w:abstractNumId w:val="16"/>
  </w:num>
  <w:num w:numId="16" w16cid:durableId="1691955634">
    <w:abstractNumId w:val="20"/>
  </w:num>
  <w:num w:numId="17" w16cid:durableId="1312757595">
    <w:abstractNumId w:val="14"/>
  </w:num>
  <w:num w:numId="18" w16cid:durableId="2087022791">
    <w:abstractNumId w:val="23"/>
  </w:num>
  <w:num w:numId="19" w16cid:durableId="318265052">
    <w:abstractNumId w:val="24"/>
  </w:num>
  <w:num w:numId="20" w16cid:durableId="721947169">
    <w:abstractNumId w:val="4"/>
  </w:num>
  <w:num w:numId="21" w16cid:durableId="960500676">
    <w:abstractNumId w:val="12"/>
  </w:num>
  <w:num w:numId="22" w16cid:durableId="434863601">
    <w:abstractNumId w:val="11"/>
  </w:num>
  <w:num w:numId="23" w16cid:durableId="1857306221">
    <w:abstractNumId w:val="22"/>
  </w:num>
  <w:num w:numId="24" w16cid:durableId="941300201">
    <w:abstractNumId w:val="2"/>
  </w:num>
  <w:num w:numId="25" w16cid:durableId="79005065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9B"/>
    <w:rsid w:val="00001CE4"/>
    <w:rsid w:val="00013680"/>
    <w:rsid w:val="00090FDB"/>
    <w:rsid w:val="000A7A2D"/>
    <w:rsid w:val="000C1C50"/>
    <w:rsid w:val="000F14BA"/>
    <w:rsid w:val="000F456C"/>
    <w:rsid w:val="0011162C"/>
    <w:rsid w:val="001352D7"/>
    <w:rsid w:val="001A7DCD"/>
    <w:rsid w:val="001E2C70"/>
    <w:rsid w:val="001F4298"/>
    <w:rsid w:val="00241960"/>
    <w:rsid w:val="00257607"/>
    <w:rsid w:val="002831F8"/>
    <w:rsid w:val="0028462C"/>
    <w:rsid w:val="00286B30"/>
    <w:rsid w:val="00295658"/>
    <w:rsid w:val="00296AAD"/>
    <w:rsid w:val="00331DDA"/>
    <w:rsid w:val="00367A71"/>
    <w:rsid w:val="003A7027"/>
    <w:rsid w:val="003B6A66"/>
    <w:rsid w:val="003D66B5"/>
    <w:rsid w:val="003F717C"/>
    <w:rsid w:val="00421EA3"/>
    <w:rsid w:val="00470BF5"/>
    <w:rsid w:val="00471A77"/>
    <w:rsid w:val="00483E72"/>
    <w:rsid w:val="004A5AF3"/>
    <w:rsid w:val="004B4E7E"/>
    <w:rsid w:val="004E106A"/>
    <w:rsid w:val="004E163A"/>
    <w:rsid w:val="004E44C2"/>
    <w:rsid w:val="00500F4D"/>
    <w:rsid w:val="005079D3"/>
    <w:rsid w:val="00564FAC"/>
    <w:rsid w:val="0057247D"/>
    <w:rsid w:val="00583687"/>
    <w:rsid w:val="005868FF"/>
    <w:rsid w:val="00590D4B"/>
    <w:rsid w:val="005915C9"/>
    <w:rsid w:val="00604CA0"/>
    <w:rsid w:val="006306D7"/>
    <w:rsid w:val="006443D9"/>
    <w:rsid w:val="006802E9"/>
    <w:rsid w:val="006D27A8"/>
    <w:rsid w:val="00712CF3"/>
    <w:rsid w:val="00730CB2"/>
    <w:rsid w:val="00740342"/>
    <w:rsid w:val="00743556"/>
    <w:rsid w:val="007700E6"/>
    <w:rsid w:val="0078163B"/>
    <w:rsid w:val="007A4B5F"/>
    <w:rsid w:val="007B72B1"/>
    <w:rsid w:val="007D2D63"/>
    <w:rsid w:val="007D3174"/>
    <w:rsid w:val="007D69D1"/>
    <w:rsid w:val="007D6D7B"/>
    <w:rsid w:val="007F1A15"/>
    <w:rsid w:val="00815EF9"/>
    <w:rsid w:val="00850BB6"/>
    <w:rsid w:val="008644C9"/>
    <w:rsid w:val="008A559F"/>
    <w:rsid w:val="008D147C"/>
    <w:rsid w:val="008E75A6"/>
    <w:rsid w:val="0095122E"/>
    <w:rsid w:val="0095BAA0"/>
    <w:rsid w:val="00996B9B"/>
    <w:rsid w:val="009B68E5"/>
    <w:rsid w:val="009C0088"/>
    <w:rsid w:val="009C1891"/>
    <w:rsid w:val="009D2B60"/>
    <w:rsid w:val="009F2797"/>
    <w:rsid w:val="00A368F8"/>
    <w:rsid w:val="00A540CC"/>
    <w:rsid w:val="00A630CF"/>
    <w:rsid w:val="00A66CC6"/>
    <w:rsid w:val="00A90EE1"/>
    <w:rsid w:val="00A97E4C"/>
    <w:rsid w:val="00AA3540"/>
    <w:rsid w:val="00B219B1"/>
    <w:rsid w:val="00B4566F"/>
    <w:rsid w:val="00B4609B"/>
    <w:rsid w:val="00B86E74"/>
    <w:rsid w:val="00BC6D61"/>
    <w:rsid w:val="00BD66E5"/>
    <w:rsid w:val="00BE02F1"/>
    <w:rsid w:val="00BE2C97"/>
    <w:rsid w:val="00BF755D"/>
    <w:rsid w:val="00C06242"/>
    <w:rsid w:val="00C76451"/>
    <w:rsid w:val="00CB4FAC"/>
    <w:rsid w:val="00D1766B"/>
    <w:rsid w:val="00D318B2"/>
    <w:rsid w:val="00D36290"/>
    <w:rsid w:val="00D47E7A"/>
    <w:rsid w:val="00D5129A"/>
    <w:rsid w:val="00D5605A"/>
    <w:rsid w:val="00D62846"/>
    <w:rsid w:val="00D84162"/>
    <w:rsid w:val="00DB00FD"/>
    <w:rsid w:val="00DB2EBC"/>
    <w:rsid w:val="00E1250B"/>
    <w:rsid w:val="00E83337"/>
    <w:rsid w:val="00E93A51"/>
    <w:rsid w:val="00EE1292"/>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24AA"/>
  <w15:chartTrackingRefBased/>
  <w15:docId w15:val="{1FA9CDA6-AD03-43BA-8370-366C7889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16</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Policy Statement 1.02.02 - Use of University Funds For Entertainment | LSUS</vt:lpstr>
    </vt:vector>
  </TitlesOfParts>
  <Manager>MEDIA@lsus.edu</Manager>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1.02.02 - Use of University Funds For Entertainment Special Meals Source | LSUS</dc:title>
  <dc:subject/>
  <dc:creator>Kenetria Smith</dc:creator>
  <cp:keywords/>
  <dc:description/>
  <cp:lastModifiedBy>Landry Ray</cp:lastModifiedBy>
  <cp:revision>7</cp:revision>
  <dcterms:created xsi:type="dcterms:W3CDTF">2026-04-27T18:19:00Z</dcterms:created>
  <dcterms:modified xsi:type="dcterms:W3CDTF">2026-05-20T16:33:00Z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