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A2F1" w14:textId="77777777" w:rsidR="001C4FD7" w:rsidRDefault="001C4FD7" w:rsidP="00B04345">
      <w:pPr>
        <w:pStyle w:val="Heading1"/>
        <w:jc w:val="center"/>
      </w:pPr>
      <w:r>
        <w:t>Professional in Residence - Nursing</w:t>
      </w:r>
      <w:r w:rsidR="00B04345">
        <w:t xml:space="preserve"> </w:t>
      </w:r>
    </w:p>
    <w:p w14:paraId="3C716E59" w14:textId="77777777" w:rsidR="00B04345" w:rsidRPr="00BF051B" w:rsidRDefault="00B04345" w:rsidP="00B04345">
      <w:pPr>
        <w:pStyle w:val="Heading2"/>
      </w:pPr>
      <w:r>
        <w:t>Job Description</w:t>
      </w:r>
    </w:p>
    <w:p w14:paraId="22B32C69" w14:textId="77777777" w:rsidR="00E22999" w:rsidRDefault="00214F45" w:rsidP="00114078">
      <w:pPr>
        <w:rPr>
          <w:rStyle w:val="normaltextrun"/>
          <w:rFonts w:eastAsiaTheme="majorEastAsia" w:cs="Segoe UI"/>
        </w:rPr>
      </w:pPr>
      <w:r w:rsidRPr="00214F45">
        <w:rPr>
          <w:rStyle w:val="normaltextrun"/>
          <w:rFonts w:eastAsiaTheme="majorEastAsia" w:cs="Segoe UI"/>
        </w:rPr>
        <w:t xml:space="preserve">The College of Education and Human Development at Louisiana State University in Shreveport invites applications for the position of Professional in Residence for Nursing. The primary responsibility of the selected candidate will be to lead the development of a Bachelor of Science in Nursing (BSN) program. </w:t>
      </w:r>
    </w:p>
    <w:p w14:paraId="28727FEB" w14:textId="23202188" w:rsidR="00DD03F0" w:rsidRDefault="00214F45" w:rsidP="00114078">
      <w:pPr>
        <w:rPr>
          <w:rStyle w:val="normaltextrun"/>
          <w:rFonts w:eastAsiaTheme="majorEastAsia" w:cs="Segoe UI"/>
        </w:rPr>
      </w:pPr>
      <w:r w:rsidRPr="00214F45">
        <w:rPr>
          <w:rStyle w:val="normaltextrun"/>
          <w:rFonts w:eastAsiaTheme="majorEastAsia" w:cs="Segoe UI"/>
        </w:rPr>
        <w:t xml:space="preserve">This is a full-time, 12-month, non-tenure-track academic staff position with variable administrative and teaching assignments, reporting to the Dean of the College of Education and Human Development. Work in this role will begin immediately. The position is based in Shreveport and is not eligible for remote work. </w:t>
      </w:r>
    </w:p>
    <w:p w14:paraId="4E720CCB" w14:textId="77777777" w:rsidR="00E22999" w:rsidRDefault="00214F45" w:rsidP="00114078">
      <w:pPr>
        <w:rPr>
          <w:rStyle w:val="normaltextrun"/>
          <w:rFonts w:eastAsiaTheme="majorEastAsia" w:cs="Segoe UI"/>
        </w:rPr>
      </w:pPr>
      <w:r w:rsidRPr="00214F45">
        <w:rPr>
          <w:rStyle w:val="normaltextrun"/>
          <w:rFonts w:eastAsiaTheme="majorEastAsia" w:cs="Segoe UI"/>
        </w:rPr>
        <w:t>This summary is not intended to be a comprehensive, or all-inclusive description, of duties and responsibilities.</w:t>
      </w:r>
      <w:r w:rsidR="00E22999">
        <w:rPr>
          <w:rStyle w:val="normaltextrun"/>
          <w:rFonts w:eastAsiaTheme="majorEastAsia" w:cs="Segoe UI"/>
        </w:rPr>
        <w:t xml:space="preserve"> </w:t>
      </w:r>
    </w:p>
    <w:p w14:paraId="31C6108C" w14:textId="079DDE9E" w:rsidR="00114078" w:rsidRPr="00114078" w:rsidRDefault="00114078" w:rsidP="00114078">
      <w:pPr>
        <w:rPr>
          <w:rStyle w:val="normaltextrun"/>
          <w:rFonts w:eastAsiaTheme="majorEastAsia" w:cs="Segoe UI"/>
        </w:rPr>
      </w:pPr>
      <w:r w:rsidRPr="00114078">
        <w:rPr>
          <w:rStyle w:val="normaltextrun"/>
          <w:rFonts w:eastAsiaTheme="majorEastAsia" w:cs="Segoe UI"/>
        </w:rPr>
        <w:t>Areas of responsibility include, but not limited to:</w:t>
      </w:r>
    </w:p>
    <w:p w14:paraId="0D03ABA3" w14:textId="77777777" w:rsidR="004B44CE" w:rsidRPr="004B44CE" w:rsidRDefault="004B44CE" w:rsidP="004B44CE">
      <w:pPr>
        <w:pStyle w:val="ListParagraph"/>
        <w:numPr>
          <w:ilvl w:val="0"/>
          <w:numId w:val="13"/>
        </w:numPr>
        <w:rPr>
          <w:rStyle w:val="normaltextrun"/>
          <w:rFonts w:eastAsiaTheme="majorEastAsia" w:cs="Segoe UI"/>
        </w:rPr>
      </w:pPr>
      <w:r w:rsidRPr="004B44CE">
        <w:rPr>
          <w:rStyle w:val="normaltextrun"/>
          <w:rFonts w:eastAsiaTheme="majorEastAsia" w:cs="Segoe UI"/>
        </w:rPr>
        <w:t>Develop a comprehensive proposal for the BS in Nursing Program — Provide feedback on structure, content gaps, and alignment with Board of Regents requirements.</w:t>
      </w:r>
    </w:p>
    <w:p w14:paraId="60DC4BD4" w14:textId="77777777" w:rsidR="004B44CE" w:rsidRPr="004B44CE" w:rsidRDefault="004B44CE" w:rsidP="004B44CE">
      <w:pPr>
        <w:pStyle w:val="ListParagraph"/>
        <w:numPr>
          <w:ilvl w:val="0"/>
          <w:numId w:val="13"/>
        </w:numPr>
        <w:rPr>
          <w:rStyle w:val="normaltextrun"/>
          <w:rFonts w:eastAsiaTheme="majorEastAsia" w:cs="Segoe UI"/>
        </w:rPr>
      </w:pPr>
      <w:r w:rsidRPr="004B44CE">
        <w:rPr>
          <w:rStyle w:val="normaltextrun"/>
          <w:rFonts w:eastAsiaTheme="majorEastAsia" w:cs="Segoe UI"/>
        </w:rPr>
        <w:t xml:space="preserve">Determine the accreditation standards needed to guide the BS in Nursing Program-Provide guidance on designing a program </w:t>
      </w:r>
      <w:proofErr w:type="gramStart"/>
      <w:r w:rsidRPr="004B44CE">
        <w:rPr>
          <w:rStyle w:val="normaltextrun"/>
          <w:rFonts w:eastAsiaTheme="majorEastAsia" w:cs="Segoe UI"/>
        </w:rPr>
        <w:t>in light of</w:t>
      </w:r>
      <w:proofErr w:type="gramEnd"/>
      <w:r w:rsidRPr="004B44CE">
        <w:rPr>
          <w:rStyle w:val="normaltextrun"/>
          <w:rFonts w:eastAsiaTheme="majorEastAsia" w:cs="Segoe UI"/>
        </w:rPr>
        <w:t xml:space="preserve"> the Louisiana Board of Nursing, as well as determining pathways for accreditation through the Commission on Collegiate Nursing Education or the Accreditation Commission for Education in Nursing.  </w:t>
      </w:r>
    </w:p>
    <w:p w14:paraId="7E55E605" w14:textId="77777777" w:rsidR="004B44CE" w:rsidRPr="004B44CE" w:rsidRDefault="004B44CE" w:rsidP="004B44CE">
      <w:pPr>
        <w:pStyle w:val="ListParagraph"/>
        <w:numPr>
          <w:ilvl w:val="0"/>
          <w:numId w:val="13"/>
        </w:numPr>
        <w:rPr>
          <w:rStyle w:val="normaltextrun"/>
          <w:rFonts w:eastAsiaTheme="majorEastAsia" w:cs="Segoe UI"/>
        </w:rPr>
      </w:pPr>
      <w:r w:rsidRPr="004B44CE">
        <w:rPr>
          <w:rStyle w:val="normaltextrun"/>
          <w:rFonts w:eastAsiaTheme="majorEastAsia" w:cs="Segoe UI"/>
        </w:rPr>
        <w:t>Determine the space and equipment needs.</w:t>
      </w:r>
    </w:p>
    <w:p w14:paraId="40663E22" w14:textId="77777777" w:rsidR="004B44CE" w:rsidRPr="004B44CE" w:rsidRDefault="004B44CE" w:rsidP="004B44CE">
      <w:pPr>
        <w:pStyle w:val="ListParagraph"/>
        <w:numPr>
          <w:ilvl w:val="0"/>
          <w:numId w:val="13"/>
        </w:numPr>
        <w:rPr>
          <w:rStyle w:val="normaltextrun"/>
          <w:rFonts w:eastAsiaTheme="majorEastAsia" w:cs="Segoe UI"/>
        </w:rPr>
      </w:pPr>
      <w:r w:rsidRPr="004B44CE">
        <w:rPr>
          <w:rStyle w:val="normaltextrun"/>
          <w:rFonts w:eastAsiaTheme="majorEastAsia" w:cs="Segoe UI"/>
        </w:rPr>
        <w:t>Develop course descriptions for all new BS in Nursing courses.</w:t>
      </w:r>
    </w:p>
    <w:p w14:paraId="2D6A82FB" w14:textId="77777777" w:rsidR="004B44CE" w:rsidRPr="004B44CE" w:rsidRDefault="004B44CE" w:rsidP="004B44CE">
      <w:pPr>
        <w:pStyle w:val="ListParagraph"/>
        <w:numPr>
          <w:ilvl w:val="0"/>
          <w:numId w:val="13"/>
        </w:numPr>
        <w:rPr>
          <w:rStyle w:val="normaltextrun"/>
          <w:rFonts w:eastAsiaTheme="majorEastAsia" w:cs="Segoe UI"/>
        </w:rPr>
      </w:pPr>
      <w:r w:rsidRPr="004B44CE">
        <w:rPr>
          <w:rStyle w:val="normaltextrun"/>
          <w:rFonts w:eastAsiaTheme="majorEastAsia" w:cs="Segoe UI"/>
        </w:rPr>
        <w:t>Assist with curriculum mapping and credit hour distribution.</w:t>
      </w:r>
    </w:p>
    <w:p w14:paraId="6A2FAED9" w14:textId="77777777" w:rsidR="004B44CE" w:rsidRPr="004B44CE" w:rsidRDefault="004B44CE" w:rsidP="004B44CE">
      <w:pPr>
        <w:pStyle w:val="ListParagraph"/>
        <w:numPr>
          <w:ilvl w:val="0"/>
          <w:numId w:val="13"/>
        </w:numPr>
        <w:rPr>
          <w:rStyle w:val="normaltextrun"/>
          <w:rFonts w:eastAsiaTheme="majorEastAsia" w:cs="Segoe UI"/>
        </w:rPr>
      </w:pPr>
      <w:r w:rsidRPr="004B44CE">
        <w:rPr>
          <w:rStyle w:val="normaltextrun"/>
          <w:rFonts w:eastAsiaTheme="majorEastAsia" w:cs="Segoe UI"/>
        </w:rPr>
        <w:t xml:space="preserve">Draft or review student learning outcomes and assessment plan. </w:t>
      </w:r>
    </w:p>
    <w:p w14:paraId="4253A89A" w14:textId="77777777" w:rsidR="004B44CE" w:rsidRPr="004B44CE" w:rsidRDefault="004B44CE" w:rsidP="004B44CE">
      <w:pPr>
        <w:pStyle w:val="ListParagraph"/>
        <w:numPr>
          <w:ilvl w:val="0"/>
          <w:numId w:val="13"/>
        </w:numPr>
        <w:rPr>
          <w:rStyle w:val="normaltextrun"/>
          <w:rFonts w:eastAsiaTheme="majorEastAsia" w:cs="Segoe UI"/>
        </w:rPr>
      </w:pPr>
      <w:proofErr w:type="gramStart"/>
      <w:r w:rsidRPr="004B44CE">
        <w:rPr>
          <w:rStyle w:val="normaltextrun"/>
          <w:rFonts w:eastAsiaTheme="majorEastAsia" w:cs="Segoe UI"/>
        </w:rPr>
        <w:t>Advise</w:t>
      </w:r>
      <w:proofErr w:type="gramEnd"/>
      <w:r w:rsidRPr="004B44CE">
        <w:rPr>
          <w:rStyle w:val="normaltextrun"/>
          <w:rFonts w:eastAsiaTheme="majorEastAsia" w:cs="Segoe UI"/>
        </w:rPr>
        <w:t xml:space="preserve"> on field education structure-Recommend field placement models, supervision requirements, and strategies for engaging community partners.</w:t>
      </w:r>
    </w:p>
    <w:p w14:paraId="32C890A4" w14:textId="5A33AAAE" w:rsidR="00114078" w:rsidRPr="00E22999" w:rsidRDefault="004B44CE" w:rsidP="00B04345">
      <w:pPr>
        <w:pStyle w:val="ListParagraph"/>
        <w:numPr>
          <w:ilvl w:val="0"/>
          <w:numId w:val="13"/>
        </w:numPr>
        <w:rPr>
          <w:rFonts w:eastAsiaTheme="majorEastAsia" w:cs="Segoe UI"/>
        </w:rPr>
      </w:pPr>
      <w:r w:rsidRPr="004B44CE">
        <w:rPr>
          <w:rStyle w:val="normaltextrun"/>
          <w:rFonts w:eastAsiaTheme="majorEastAsia" w:cs="Segoe UI"/>
        </w:rPr>
        <w:t>Support narrative development for workforce relevance-Emphasize connections to underserved student populations and behavioral health workforce gaps.</w:t>
      </w:r>
    </w:p>
    <w:p w14:paraId="33E3E0E9" w14:textId="555B834A" w:rsidR="00B04345" w:rsidRDefault="00B04345" w:rsidP="00B04345">
      <w:pPr>
        <w:pStyle w:val="Heading2"/>
      </w:pPr>
      <w:r>
        <w:lastRenderedPageBreak/>
        <w:t>Qualifications</w:t>
      </w:r>
    </w:p>
    <w:p w14:paraId="48382C47" w14:textId="77777777" w:rsidR="00B04345" w:rsidRPr="00BF0E05" w:rsidRDefault="00B04345" w:rsidP="00B04345">
      <w:r w:rsidRPr="00BF0E05">
        <w:t xml:space="preserve">The </w:t>
      </w:r>
      <w:r>
        <w:t>following</w:t>
      </w:r>
      <w:r w:rsidRPr="00BF0E05">
        <w:t xml:space="preserve"> statements describe the general nature and level of work only. They are not an exhaustive list of all required responsibilities, duties, and skills. Other duties can be added, or this description amended at any time. </w:t>
      </w:r>
    </w:p>
    <w:p w14:paraId="2E076D45" w14:textId="77777777" w:rsidR="00B04345" w:rsidRPr="00D86710" w:rsidRDefault="00B04345" w:rsidP="00B04345">
      <w:pPr>
        <w:pStyle w:val="Heading3"/>
      </w:pPr>
      <w:r w:rsidRPr="74F1BF5B">
        <w:t>Required Qualifications</w:t>
      </w:r>
    </w:p>
    <w:p w14:paraId="59AAD340" w14:textId="77777777" w:rsidR="00AF3DAD" w:rsidRPr="00AF3DAD" w:rsidRDefault="00AF3DAD" w:rsidP="00AF3DAD">
      <w:pPr>
        <w:pStyle w:val="ListParagraph"/>
        <w:numPr>
          <w:ilvl w:val="0"/>
          <w:numId w:val="14"/>
        </w:numPr>
      </w:pPr>
      <w:r w:rsidRPr="00AF3DAD">
        <w:t>Must hold (or be eligible for) an unencumbered Registered Nurse (RN) license in Louisiana by the start date.</w:t>
      </w:r>
    </w:p>
    <w:p w14:paraId="097733BE" w14:textId="77777777" w:rsidR="00AF3DAD" w:rsidRPr="00AF3DAD" w:rsidRDefault="00AF3DAD" w:rsidP="00AF3DAD">
      <w:pPr>
        <w:pStyle w:val="ListParagraph"/>
        <w:numPr>
          <w:ilvl w:val="0"/>
          <w:numId w:val="14"/>
        </w:numPr>
      </w:pPr>
      <w:r w:rsidRPr="00AF3DAD">
        <w:t>Must hold a master’s degree in nursing (MSN) or related field.</w:t>
      </w:r>
    </w:p>
    <w:p w14:paraId="3D08AC4E" w14:textId="77777777" w:rsidR="00AF3DAD" w:rsidRPr="00AF3DAD" w:rsidRDefault="00AF3DAD" w:rsidP="00AF3DAD">
      <w:pPr>
        <w:pStyle w:val="ListParagraph"/>
        <w:numPr>
          <w:ilvl w:val="0"/>
          <w:numId w:val="14"/>
        </w:numPr>
      </w:pPr>
      <w:r w:rsidRPr="00AF3DAD">
        <w:t>Minimum of two years of clinical nursing practice as an RN.</w:t>
      </w:r>
    </w:p>
    <w:p w14:paraId="10C71397" w14:textId="77777777" w:rsidR="00AF3DAD" w:rsidRPr="00AF3DAD" w:rsidRDefault="00AF3DAD" w:rsidP="00AF3DAD">
      <w:pPr>
        <w:pStyle w:val="ListParagraph"/>
        <w:numPr>
          <w:ilvl w:val="0"/>
          <w:numId w:val="14"/>
        </w:numPr>
      </w:pPr>
      <w:r w:rsidRPr="00AF3DAD">
        <w:t>Demonstrated knowledge of CCNE (Commission on Collegiate Nursing Education) and the Louisiana State Board of Nursing.</w:t>
      </w:r>
    </w:p>
    <w:p w14:paraId="404746DF" w14:textId="77777777" w:rsidR="00AF3DAD" w:rsidRPr="00AF3DAD" w:rsidRDefault="00AF3DAD" w:rsidP="00AF3DAD">
      <w:pPr>
        <w:pStyle w:val="ListParagraph"/>
        <w:numPr>
          <w:ilvl w:val="0"/>
          <w:numId w:val="14"/>
        </w:numPr>
      </w:pPr>
      <w:r w:rsidRPr="00AF3DAD">
        <w:t>Experience participating in curriculum development for undergraduate nursing programs.</w:t>
      </w:r>
    </w:p>
    <w:p w14:paraId="0976A9A3" w14:textId="77777777" w:rsidR="00AF3DAD" w:rsidRPr="00AF3DAD" w:rsidRDefault="00AF3DAD" w:rsidP="00AF3DAD">
      <w:pPr>
        <w:pStyle w:val="ListParagraph"/>
        <w:numPr>
          <w:ilvl w:val="0"/>
          <w:numId w:val="14"/>
        </w:numPr>
      </w:pPr>
      <w:r w:rsidRPr="00AF3DAD">
        <w:t>Knowledge of competency-based nursing education and assessment practices.</w:t>
      </w:r>
    </w:p>
    <w:p w14:paraId="285696C7" w14:textId="77777777" w:rsidR="00AF3DAD" w:rsidRPr="00AF3DAD" w:rsidRDefault="00AF3DAD" w:rsidP="00AF3DAD">
      <w:pPr>
        <w:pStyle w:val="ListParagraph"/>
        <w:numPr>
          <w:ilvl w:val="0"/>
          <w:numId w:val="14"/>
        </w:numPr>
      </w:pPr>
      <w:r w:rsidRPr="00AF3DAD">
        <w:t>Experience working with or supporting field education/internship programs in nursing.</w:t>
      </w:r>
    </w:p>
    <w:p w14:paraId="1CE30B7D" w14:textId="77777777" w:rsidR="00AF3DAD" w:rsidRPr="00AF3DAD" w:rsidRDefault="00AF3DAD" w:rsidP="00AF3DAD">
      <w:pPr>
        <w:pStyle w:val="ListParagraph"/>
        <w:numPr>
          <w:ilvl w:val="0"/>
          <w:numId w:val="14"/>
        </w:numPr>
      </w:pPr>
      <w:r w:rsidRPr="00AF3DAD">
        <w:t>Demonstrated familiarity with the ethical and professional standards of the profession.</w:t>
      </w:r>
    </w:p>
    <w:p w14:paraId="4D3C80EB" w14:textId="77777777" w:rsidR="00AF3DAD" w:rsidRPr="00AF3DAD" w:rsidRDefault="00AF3DAD" w:rsidP="00AF3DAD">
      <w:pPr>
        <w:pStyle w:val="ListParagraph"/>
        <w:numPr>
          <w:ilvl w:val="0"/>
          <w:numId w:val="14"/>
        </w:numPr>
      </w:pPr>
      <w:r w:rsidRPr="00AF3DAD">
        <w:t xml:space="preserve">Ability to produce written reports, </w:t>
      </w:r>
      <w:proofErr w:type="gramStart"/>
      <w:r w:rsidRPr="00AF3DAD">
        <w:t>program</w:t>
      </w:r>
      <w:proofErr w:type="gramEnd"/>
      <w:r w:rsidRPr="00AF3DAD">
        <w:t xml:space="preserve"> proposals, and policy documentation.</w:t>
      </w:r>
    </w:p>
    <w:p w14:paraId="252A8E4A" w14:textId="77777777" w:rsidR="00AF3DAD" w:rsidRPr="00AF3DAD" w:rsidRDefault="00AF3DAD" w:rsidP="00AF3DAD">
      <w:pPr>
        <w:pStyle w:val="ListParagraph"/>
        <w:numPr>
          <w:ilvl w:val="0"/>
          <w:numId w:val="14"/>
        </w:numPr>
      </w:pPr>
      <w:r w:rsidRPr="00AF3DAD">
        <w:t>Strong communication and collaboration skills with academic leadership and faculty.</w:t>
      </w:r>
    </w:p>
    <w:p w14:paraId="54FB671C" w14:textId="77777777" w:rsidR="00B04345" w:rsidRDefault="00B04345" w:rsidP="00B04345">
      <w:pPr>
        <w:pStyle w:val="Heading3"/>
      </w:pPr>
      <w:r w:rsidRPr="74F1BF5B">
        <w:t>Preferred Qualifications</w:t>
      </w:r>
    </w:p>
    <w:p w14:paraId="55B07952" w14:textId="77777777" w:rsidR="00D8274E" w:rsidRPr="00D8274E" w:rsidRDefault="00D8274E" w:rsidP="00D8274E">
      <w:pPr>
        <w:pStyle w:val="ListParagraph"/>
        <w:numPr>
          <w:ilvl w:val="0"/>
          <w:numId w:val="15"/>
        </w:numPr>
      </w:pPr>
      <w:r w:rsidRPr="00D8274E">
        <w:t>Doctoral degree (DNP or PhD) in Nursing or a related field.</w:t>
      </w:r>
    </w:p>
    <w:p w14:paraId="6E2B2D15" w14:textId="77777777" w:rsidR="00D8274E" w:rsidRPr="00D8274E" w:rsidRDefault="00D8274E" w:rsidP="00D8274E">
      <w:pPr>
        <w:pStyle w:val="ListParagraph"/>
        <w:numPr>
          <w:ilvl w:val="0"/>
          <w:numId w:val="15"/>
        </w:numPr>
      </w:pPr>
      <w:r w:rsidRPr="00D8274E">
        <w:t>Experience serving as:</w:t>
      </w:r>
    </w:p>
    <w:p w14:paraId="096D66DC" w14:textId="77777777" w:rsidR="00D8274E" w:rsidRPr="00D8274E" w:rsidRDefault="00D8274E" w:rsidP="00D8274E">
      <w:pPr>
        <w:pStyle w:val="ListParagraph"/>
        <w:numPr>
          <w:ilvl w:val="0"/>
          <w:numId w:val="15"/>
        </w:numPr>
      </w:pPr>
      <w:r w:rsidRPr="00D8274E">
        <w:t>BSN Program Director</w:t>
      </w:r>
    </w:p>
    <w:p w14:paraId="450FAC83" w14:textId="77777777" w:rsidR="00D8274E" w:rsidRPr="00D8274E" w:rsidRDefault="00D8274E" w:rsidP="00D8274E">
      <w:pPr>
        <w:pStyle w:val="ListParagraph"/>
        <w:numPr>
          <w:ilvl w:val="0"/>
          <w:numId w:val="15"/>
        </w:numPr>
      </w:pPr>
      <w:r w:rsidRPr="00D8274E">
        <w:t>Department Chair</w:t>
      </w:r>
    </w:p>
    <w:p w14:paraId="0559E5F9" w14:textId="77777777" w:rsidR="00D8274E" w:rsidRPr="00D8274E" w:rsidRDefault="00D8274E" w:rsidP="00D8274E">
      <w:pPr>
        <w:pStyle w:val="ListParagraph"/>
        <w:numPr>
          <w:ilvl w:val="0"/>
          <w:numId w:val="15"/>
        </w:numPr>
      </w:pPr>
      <w:r w:rsidRPr="00D8274E">
        <w:t>Dean or Associate Dean</w:t>
      </w:r>
    </w:p>
    <w:p w14:paraId="64D846C4" w14:textId="77777777" w:rsidR="00D8274E" w:rsidRPr="00D8274E" w:rsidRDefault="00D8274E" w:rsidP="00D8274E">
      <w:pPr>
        <w:pStyle w:val="ListParagraph"/>
        <w:numPr>
          <w:ilvl w:val="0"/>
          <w:numId w:val="15"/>
        </w:numPr>
      </w:pPr>
      <w:r w:rsidRPr="00D8274E">
        <w:t>Field Education Director</w:t>
      </w:r>
    </w:p>
    <w:p w14:paraId="581FA7B7" w14:textId="77777777" w:rsidR="00D8274E" w:rsidRPr="00D8274E" w:rsidRDefault="00D8274E" w:rsidP="00D8274E">
      <w:pPr>
        <w:pStyle w:val="ListParagraph"/>
        <w:numPr>
          <w:ilvl w:val="0"/>
          <w:numId w:val="15"/>
        </w:numPr>
      </w:pPr>
      <w:r w:rsidRPr="00D8274E">
        <w:t>Direct experience leading a program through CCNE accreditation or candidacy.</w:t>
      </w:r>
    </w:p>
    <w:p w14:paraId="51720181" w14:textId="77777777" w:rsidR="00D8274E" w:rsidRPr="00D8274E" w:rsidRDefault="00D8274E" w:rsidP="00D8274E">
      <w:pPr>
        <w:pStyle w:val="ListParagraph"/>
        <w:numPr>
          <w:ilvl w:val="0"/>
          <w:numId w:val="15"/>
        </w:numPr>
      </w:pPr>
      <w:r w:rsidRPr="00D8274E">
        <w:t>Experience serving as a reviewer or site visitor for the CCNE.</w:t>
      </w:r>
    </w:p>
    <w:p w14:paraId="1DB08C87" w14:textId="77777777" w:rsidR="00D8274E" w:rsidRPr="00D8274E" w:rsidRDefault="00D8274E" w:rsidP="00D8274E">
      <w:pPr>
        <w:pStyle w:val="ListParagraph"/>
        <w:numPr>
          <w:ilvl w:val="0"/>
          <w:numId w:val="15"/>
        </w:numPr>
      </w:pPr>
      <w:r w:rsidRPr="00D8274E">
        <w:t>Experience developing or launching a new BSN program at a college or university.</w:t>
      </w:r>
    </w:p>
    <w:p w14:paraId="190BE8A5" w14:textId="77777777" w:rsidR="00D8274E" w:rsidRPr="00D8274E" w:rsidRDefault="00D8274E" w:rsidP="00D8274E">
      <w:pPr>
        <w:pStyle w:val="ListParagraph"/>
        <w:numPr>
          <w:ilvl w:val="0"/>
          <w:numId w:val="15"/>
        </w:numPr>
      </w:pPr>
      <w:r w:rsidRPr="00D8274E">
        <w:t>Experience designing program assessment plans and competency evaluation systems.</w:t>
      </w:r>
    </w:p>
    <w:p w14:paraId="78E8ADFF" w14:textId="77777777" w:rsidR="00D8274E" w:rsidRPr="00D8274E" w:rsidRDefault="00D8274E" w:rsidP="00D8274E">
      <w:pPr>
        <w:pStyle w:val="ListParagraph"/>
        <w:numPr>
          <w:ilvl w:val="0"/>
          <w:numId w:val="15"/>
        </w:numPr>
      </w:pPr>
      <w:r w:rsidRPr="00D8274E">
        <w:t>Demonstrated ability to build agency partnerships for field placements.</w:t>
      </w:r>
    </w:p>
    <w:p w14:paraId="25F3FA13" w14:textId="77777777" w:rsidR="00B04345" w:rsidRDefault="00B04345" w:rsidP="00B04345">
      <w:pPr>
        <w:pStyle w:val="Heading3"/>
      </w:pPr>
      <w:r>
        <w:lastRenderedPageBreak/>
        <w:t>Core Competencies</w:t>
      </w:r>
    </w:p>
    <w:p w14:paraId="30A36152" w14:textId="77777777" w:rsidR="004E2083" w:rsidRPr="004E2083" w:rsidRDefault="004E2083" w:rsidP="004E2083">
      <w:pPr>
        <w:pStyle w:val="ListParagraph"/>
        <w:numPr>
          <w:ilvl w:val="0"/>
          <w:numId w:val="16"/>
        </w:numPr>
      </w:pPr>
      <w:r w:rsidRPr="004E2083">
        <w:t>Communication: Ability to adjust communication style to suit the audience/customer/situation.</w:t>
      </w:r>
    </w:p>
    <w:p w14:paraId="06D947D5" w14:textId="77777777" w:rsidR="004E2083" w:rsidRPr="004E2083" w:rsidRDefault="004E2083" w:rsidP="004E2083">
      <w:pPr>
        <w:pStyle w:val="ListParagraph"/>
        <w:numPr>
          <w:ilvl w:val="0"/>
          <w:numId w:val="16"/>
        </w:numPr>
      </w:pPr>
      <w:r w:rsidRPr="004E2083">
        <w:t>Collaboration: Ability to work effectively in group settings.</w:t>
      </w:r>
    </w:p>
    <w:p w14:paraId="58A55CF7" w14:textId="77777777" w:rsidR="004E2083" w:rsidRPr="004E2083" w:rsidRDefault="004E2083" w:rsidP="004E2083">
      <w:pPr>
        <w:pStyle w:val="ListParagraph"/>
        <w:numPr>
          <w:ilvl w:val="0"/>
          <w:numId w:val="16"/>
        </w:numPr>
      </w:pPr>
      <w:r w:rsidRPr="004E2083">
        <w:t>Service to Customer and LSUS: Ability to focus on providing positive experiences for stakeholders.</w:t>
      </w:r>
    </w:p>
    <w:p w14:paraId="5AEC5E79" w14:textId="77777777" w:rsidR="004E2083" w:rsidRPr="004E2083" w:rsidRDefault="004E2083" w:rsidP="004E2083">
      <w:pPr>
        <w:pStyle w:val="ListParagraph"/>
        <w:numPr>
          <w:ilvl w:val="0"/>
          <w:numId w:val="16"/>
        </w:numPr>
      </w:pPr>
      <w:r w:rsidRPr="004E2083">
        <w:t>Delivering Results: Ability to focus on achieving outcomes.</w:t>
      </w:r>
    </w:p>
    <w:p w14:paraId="38F133A1" w14:textId="77777777" w:rsidR="004E2083" w:rsidRPr="004E2083" w:rsidRDefault="004E2083" w:rsidP="004E2083">
      <w:pPr>
        <w:pStyle w:val="ListParagraph"/>
        <w:numPr>
          <w:ilvl w:val="0"/>
          <w:numId w:val="16"/>
        </w:numPr>
      </w:pPr>
      <w:r w:rsidRPr="004E2083">
        <w:t>Problem-Solving: Ability to overcome barriers to success.</w:t>
      </w:r>
    </w:p>
    <w:p w14:paraId="18568201" w14:textId="77777777" w:rsidR="004E2083" w:rsidRPr="004E2083" w:rsidRDefault="004E2083" w:rsidP="004E2083">
      <w:pPr>
        <w:pStyle w:val="ListParagraph"/>
        <w:numPr>
          <w:ilvl w:val="0"/>
          <w:numId w:val="16"/>
        </w:numPr>
      </w:pPr>
      <w:r w:rsidRPr="004E2083">
        <w:t>Leading Others: Ability to inspire, guide, and support individuals and teams towards achieving common goals.</w:t>
      </w:r>
    </w:p>
    <w:p w14:paraId="00D1A46C" w14:textId="77777777" w:rsidR="00B04345" w:rsidRDefault="00B04345" w:rsidP="00B04345">
      <w:pPr>
        <w:pStyle w:val="Heading3"/>
      </w:pPr>
      <w:r>
        <w:t xml:space="preserve">Physical Demands </w:t>
      </w:r>
    </w:p>
    <w:p w14:paraId="27477D2F" w14:textId="77777777" w:rsidR="0073661C" w:rsidRPr="0073661C" w:rsidRDefault="0073661C" w:rsidP="0073661C">
      <w:r w:rsidRPr="0073661C">
        <w:t xml:space="preserve">Light Work - Exerting up to 20 pounds of force occasionally, and/or up to 10 pounds of force frequently, and/or a negligible amount of force constantly.  Physical demand requirements are </w:t>
      </w:r>
      <w:proofErr w:type="gramStart"/>
      <w:r w:rsidRPr="0073661C">
        <w:t>in excess of</w:t>
      </w:r>
      <w:proofErr w:type="gramEnd"/>
      <w:r w:rsidRPr="0073661C">
        <w:t xml:space="preserve"> those for Sedentary Work. Even though the weight lifted may be only a negligible amount, a job should be rated Light Work when it requires walking or standing to a significant degree. </w:t>
      </w:r>
    </w:p>
    <w:p w14:paraId="02E77C7E" w14:textId="2106D748" w:rsidR="00B04345" w:rsidRPr="00D86710" w:rsidRDefault="00B04345" w:rsidP="0073661C">
      <w:pPr>
        <w:pStyle w:val="Heading2"/>
      </w:pPr>
      <w:r w:rsidRPr="00D86710">
        <w:t>Salary and Benefits</w:t>
      </w:r>
    </w:p>
    <w:p w14:paraId="1672FCC0" w14:textId="77777777" w:rsidR="004577F7" w:rsidRPr="004577F7" w:rsidRDefault="004577F7" w:rsidP="004577F7">
      <w:r w:rsidRPr="004577F7">
        <w:t>Competitive salary commensurate with experience</w:t>
      </w:r>
    </w:p>
    <w:p w14:paraId="5456FD5B" w14:textId="77777777" w:rsidR="004577F7" w:rsidRPr="004577F7" w:rsidRDefault="004577F7" w:rsidP="004577F7">
      <w:r w:rsidRPr="004577F7">
        <w:t>Comprehensive benefits package, including health insurance, retirement plan options, and professional development support</w:t>
      </w:r>
    </w:p>
    <w:p w14:paraId="5F75FC9F" w14:textId="77777777" w:rsidR="00B04345" w:rsidRDefault="00B04345" w:rsidP="00B04345">
      <w:pPr>
        <w:pStyle w:val="Heading2"/>
      </w:pPr>
      <w:r w:rsidRPr="74F1BF5B">
        <w:t>Application Process</w:t>
      </w:r>
    </w:p>
    <w:p w14:paraId="66448B9D" w14:textId="5B1887FD" w:rsidR="00E22999" w:rsidRDefault="003E79AA" w:rsidP="00E22999">
      <w:r>
        <w:t>Review of complete applications will begin immediately and continue until the position is filled.  To apply, submit a cover letter, CV, and contact information for three (3) professional references to the College of Education and Human Development</w:t>
      </w:r>
      <w:r w:rsidR="00E22999">
        <w:t xml:space="preserve"> </w:t>
      </w:r>
      <w:r w:rsidR="00E22999">
        <w:t xml:space="preserve">via email at </w:t>
      </w:r>
      <w:hyperlink r:id="rId10" w:history="1">
        <w:r w:rsidR="00E22999" w:rsidRPr="00E528A5">
          <w:rPr>
            <w:rStyle w:val="Hyperlink"/>
          </w:rPr>
          <w:t>CEHD@lsus.edu</w:t>
        </w:r>
      </w:hyperlink>
      <w:r w:rsidR="00E22999">
        <w:t xml:space="preserve">.  </w:t>
      </w:r>
    </w:p>
    <w:p w14:paraId="6EACF740" w14:textId="77777777" w:rsidR="00E22999" w:rsidRDefault="00E22999" w:rsidP="00E22999">
      <w:r>
        <w:t xml:space="preserve"> For questions about the position, contact Allen Grant, Ph.D. by emailing </w:t>
      </w:r>
      <w:hyperlink r:id="rId11" w:history="1">
        <w:r w:rsidRPr="003C0311">
          <w:rPr>
            <w:rStyle w:val="Hyperlink"/>
          </w:rPr>
          <w:t>allen.grant@lsus.edu</w:t>
        </w:r>
      </w:hyperlink>
      <w:r>
        <w:t>.</w:t>
      </w:r>
    </w:p>
    <w:p w14:paraId="7C963DB2" w14:textId="77777777" w:rsidR="00E22999" w:rsidRDefault="00E22999" w:rsidP="00E22999">
      <w:r w:rsidRPr="74F1BF5B">
        <w:t xml:space="preserve">For accessibility accommodations during any part of the hiring process, contact </w:t>
      </w:r>
      <w:r>
        <w:t xml:space="preserve">LSUS Disability Services by emailing </w:t>
      </w:r>
      <w:hyperlink r:id="rId12" w:history="1">
        <w:r w:rsidRPr="00B04345">
          <w:rPr>
            <w:rStyle w:val="Hyperlink"/>
          </w:rPr>
          <w:t>disabilityservices@lsus.edu</w:t>
        </w:r>
      </w:hyperlink>
      <w:r>
        <w:t xml:space="preserve"> or by calling </w:t>
      </w:r>
      <w:r w:rsidRPr="00BF051B">
        <w:t>318-797-5116</w:t>
      </w:r>
      <w:r w:rsidRPr="004955A3">
        <w:rPr>
          <w:rFonts w:eastAsia="Aptos" w:cs="Aptos"/>
        </w:rPr>
        <w:t>.</w:t>
      </w:r>
    </w:p>
    <w:p w14:paraId="4D89E679" w14:textId="4EDCBB9F" w:rsidR="001C4FD7" w:rsidRPr="00093878" w:rsidRDefault="00093878" w:rsidP="003E79AA">
      <w:pPr>
        <w:rPr>
          <w:i/>
          <w:iCs/>
        </w:rPr>
      </w:pPr>
      <w:r w:rsidRPr="00BF0E05">
        <w:rPr>
          <w:i/>
          <w:iCs/>
        </w:rPr>
        <w:t>LSUS is an Equal Opportunity Employer. All qualified applicants will receive consideration for employment.</w:t>
      </w:r>
    </w:p>
    <w:p w14:paraId="2BF68A2D" w14:textId="34B2E1B7" w:rsidR="00B04345" w:rsidRDefault="00B04345" w:rsidP="001C4FD7">
      <w:pPr>
        <w:pStyle w:val="Heading2"/>
      </w:pPr>
      <w:r>
        <w:lastRenderedPageBreak/>
        <w:t>Additional Information</w:t>
      </w:r>
    </w:p>
    <w:p w14:paraId="2C1FA97B" w14:textId="77777777" w:rsidR="00B04345" w:rsidRDefault="00B04345" w:rsidP="00B04345">
      <w:pPr>
        <w:pStyle w:val="Heading3"/>
      </w:pPr>
      <w:r w:rsidRPr="74F1BF5B">
        <w:t>About LSU Shreveport</w:t>
      </w:r>
    </w:p>
    <w:p w14:paraId="55B591F3" w14:textId="77777777" w:rsidR="00B04345" w:rsidRDefault="00B04345" w:rsidP="00B04345">
      <w:r w:rsidRPr="00D86710">
        <w:t>LSUS boasts a high percentage of faculty with terminal degrees.  With over 1</w:t>
      </w:r>
      <w:r>
        <w:t>1</w:t>
      </w:r>
      <w:r w:rsidRPr="00D86710">
        <w:t>,000 students, LSUS boasts the highest number of graduate students in the stat</w:t>
      </w:r>
      <w:r w:rsidRPr="00445FF7">
        <w:t xml:space="preserve">e. In addition to a collegial faculty, our </w:t>
      </w:r>
      <w:proofErr w:type="gramStart"/>
      <w:r w:rsidRPr="00445FF7">
        <w:t>University</w:t>
      </w:r>
      <w:proofErr w:type="gramEnd"/>
      <w:r w:rsidRPr="00445FF7">
        <w:t xml:space="preserve"> boasts a high percentage of faculty with terminal degrees. </w:t>
      </w:r>
    </w:p>
    <w:p w14:paraId="31ACEEF2" w14:textId="77777777" w:rsidR="00B04345" w:rsidRDefault="00B04345" w:rsidP="00B04345">
      <w:r w:rsidRPr="74F1BF5B">
        <w:t>LSUS has more than 20 undergraduate degree programs, more than a dozen graduate programs including a Doctor of Education (Ed.D.) in Leadership Studies. Named by the U.S. Department of Education as one of the most affordable colleges in Louisiana, LSU Shreveport offers high quality classroom instruction with very affordable tuition rates. In addition, LSUS offers many forms of financial aid, including scholarships, on-campus emplo</w:t>
      </w:r>
      <w:r>
        <w:t>y</w:t>
      </w:r>
      <w:r w:rsidRPr="74F1BF5B">
        <w:t>ment, and graduate assistantships.</w:t>
      </w:r>
    </w:p>
    <w:p w14:paraId="52578152" w14:textId="77777777" w:rsidR="00B04345" w:rsidRDefault="00B04345" w:rsidP="00B04345">
      <w:r w:rsidRPr="74F1BF5B">
        <w:t xml:space="preserve">With recent expansion in the university’s infrastructure and investment in educational technology, these improvements continue to enhance the student experience at LSU Shreveport, and the University has proven itself to be an institution of opportunity and quality. </w:t>
      </w:r>
    </w:p>
    <w:p w14:paraId="060FD47F" w14:textId="77777777" w:rsidR="00B04345" w:rsidRDefault="00B04345" w:rsidP="00B04345">
      <w:pPr>
        <w:pStyle w:val="Heading3"/>
      </w:pPr>
      <w:r w:rsidRPr="00D86710">
        <w:t>About Shreveport</w:t>
      </w:r>
    </w:p>
    <w:p w14:paraId="2857B87F" w14:textId="77777777" w:rsidR="00B04345" w:rsidRDefault="00B04345" w:rsidP="00B04345">
      <w:r w:rsidRPr="00D86710">
        <w:t xml:space="preserve">The Shreveport-Bossier City area offers an attractive quality of life, combining the conveniences of a big city with the warmth and hospitality of a smaller town. With a metropolitan population of more than 380,000, the Shreveport-Bossier City area offers a low cost of living, affordable housing, and many diverse dining and entertainment options. Exceptional outdoor recreation opportunities abound. Frequently called "A Sportsman's Paradise," the area's mild climate, various lakes and rivers, and beautiful parks create the perfect setting for jogging, bicycling, water sports, hunting, and fishing. </w:t>
      </w:r>
    </w:p>
    <w:p w14:paraId="66329C87" w14:textId="5725C9CE" w:rsidR="00257607" w:rsidRPr="00B04345" w:rsidRDefault="00B04345" w:rsidP="00B04345">
      <w:r w:rsidRPr="00D86710">
        <w:t>For other recreational activities, Shreveport-Bossier is home to riverboat casinos and</w:t>
      </w:r>
      <w:r>
        <w:t xml:space="preserve"> </w:t>
      </w:r>
      <w:r w:rsidRPr="00D86710">
        <w:t xml:space="preserve">horse racing at Louisiana Downs. Additional entertainment venues include the Brookshire Grocery Arena which hosts numerous musical events, comedians, rodeos, children’s events, and ice-skating productions, among others. Shreveport also hosts dozens of festivals such as Mardi Gras, Louisiana Prize Fest, the Red River Revel, and Taco Wars, </w:t>
      </w:r>
      <w:r>
        <w:t>which feature</w:t>
      </w:r>
      <w:r w:rsidRPr="00D86710">
        <w:t xml:space="preserve"> regional food and music</w:t>
      </w:r>
      <w:r>
        <w:t xml:space="preserve">. Visitors and residents can enjoy </w:t>
      </w:r>
      <w:r w:rsidRPr="00D86710">
        <w:t xml:space="preserve">regular theatrical productions, ballet performances, </w:t>
      </w:r>
      <w:r>
        <w:t xml:space="preserve">and </w:t>
      </w:r>
      <w:r w:rsidRPr="00D86710">
        <w:t>performances by the Shreveport Symphony and the Shreveport Opera. Shreveport is also home to the American Rose</w:t>
      </w:r>
      <w:r>
        <w:t xml:space="preserve"> Garden.</w:t>
      </w:r>
    </w:p>
    <w:sectPr w:rsidR="00257607" w:rsidRPr="00B04345" w:rsidSect="00815EF9">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A885" w14:textId="77777777" w:rsidR="00FF7BD9" w:rsidRDefault="00FF7BD9">
      <w:pPr>
        <w:spacing w:after="0" w:line="240" w:lineRule="auto"/>
      </w:pPr>
      <w:r>
        <w:separator/>
      </w:r>
    </w:p>
  </w:endnote>
  <w:endnote w:type="continuationSeparator" w:id="0">
    <w:p w14:paraId="08F88FDB" w14:textId="77777777" w:rsidR="00FF7BD9" w:rsidRDefault="00FF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65915"/>
      <w:docPartObj>
        <w:docPartGallery w:val="Page Numbers (Bottom of Page)"/>
        <w:docPartUnique/>
      </w:docPartObj>
    </w:sdtPr>
    <w:sdtEndPr>
      <w:rPr>
        <w:noProof/>
      </w:rPr>
    </w:sdtEndPr>
    <w:sdtContent>
      <w:p w14:paraId="2646D03B" w14:textId="77777777" w:rsidR="004B4E7E" w:rsidRDefault="004B4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4396"/>
      <w:docPartObj>
        <w:docPartGallery w:val="Page Numbers (Bottom of Page)"/>
        <w:docPartUnique/>
      </w:docPartObj>
    </w:sdtPr>
    <w:sdtEndPr>
      <w:rPr>
        <w:noProof/>
      </w:rPr>
    </w:sdtEndPr>
    <w:sdtContent>
      <w:p w14:paraId="2DBBD6CB" w14:textId="77777777" w:rsidR="00815EF9" w:rsidRDefault="00815EF9" w:rsidP="001352D7">
        <w:pPr>
          <w:pStyle w:val="Footer"/>
          <w:jc w:val="right"/>
        </w:pPr>
        <w:r w:rsidRPr="00815EF9">
          <w:rPr>
            <w:color w:val="461D7C"/>
          </w:rPr>
          <w:fldChar w:fldCharType="begin"/>
        </w:r>
        <w:r w:rsidRPr="00815EF9">
          <w:rPr>
            <w:color w:val="461D7C"/>
          </w:rPr>
          <w:instrText xml:space="preserve"> PAGE   \* MERGEFORMAT </w:instrText>
        </w:r>
        <w:r w:rsidRPr="00815EF9">
          <w:rPr>
            <w:color w:val="461D7C"/>
          </w:rPr>
          <w:fldChar w:fldCharType="separate"/>
        </w:r>
        <w:r w:rsidRPr="00815EF9">
          <w:rPr>
            <w:noProof/>
            <w:color w:val="461D7C"/>
          </w:rPr>
          <w:t>2</w:t>
        </w:r>
        <w:r w:rsidRPr="00815EF9">
          <w:rPr>
            <w:noProof/>
            <w:color w:val="461D7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FBC8" w14:textId="77777777" w:rsidR="00FF7BD9" w:rsidRDefault="00FF7BD9">
      <w:pPr>
        <w:spacing w:after="0" w:line="240" w:lineRule="auto"/>
      </w:pPr>
      <w:r>
        <w:separator/>
      </w:r>
    </w:p>
  </w:footnote>
  <w:footnote w:type="continuationSeparator" w:id="0">
    <w:p w14:paraId="280EBD6C" w14:textId="77777777" w:rsidR="00FF7BD9" w:rsidRDefault="00FF7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D864" w14:textId="77777777" w:rsidR="00815EF9" w:rsidRDefault="00815EF9" w:rsidP="00815EF9">
    <w:pPr>
      <w:pStyle w:val="Header"/>
      <w:jc w:val="center"/>
      <w:rPr>
        <w:b/>
        <w:bCs/>
      </w:rPr>
    </w:pPr>
    <w:r>
      <w:rPr>
        <w:noProof/>
      </w:rPr>
      <w:drawing>
        <wp:inline distT="0" distB="0" distL="0" distR="0" wp14:anchorId="47EF51B4" wp14:editId="431E4EC4">
          <wp:extent cx="1666875" cy="543139"/>
          <wp:effectExtent l="0" t="0" r="0" b="9525"/>
          <wp:docPr id="151166485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94830"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00" cy="548719"/>
                  </a:xfrm>
                  <a:prstGeom prst="rect">
                    <a:avLst/>
                  </a:prstGeom>
                  <a:noFill/>
                  <a:ln>
                    <a:noFill/>
                  </a:ln>
                </pic:spPr>
              </pic:pic>
            </a:graphicData>
          </a:graphic>
        </wp:inline>
      </w:drawing>
    </w:r>
  </w:p>
  <w:p w14:paraId="54B82F39" w14:textId="77777777" w:rsidR="00815EF9" w:rsidRPr="00815EF9" w:rsidRDefault="00815EF9" w:rsidP="00815EF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DB5"/>
    <w:multiLevelType w:val="hybridMultilevel"/>
    <w:tmpl w:val="5F54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A5109"/>
    <w:multiLevelType w:val="hybridMultilevel"/>
    <w:tmpl w:val="1CA6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4551"/>
    <w:multiLevelType w:val="hybridMultilevel"/>
    <w:tmpl w:val="D1D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B7D5E"/>
    <w:multiLevelType w:val="hybridMultilevel"/>
    <w:tmpl w:val="A252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5334E"/>
    <w:multiLevelType w:val="hybridMultilevel"/>
    <w:tmpl w:val="EA9E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17B33"/>
    <w:multiLevelType w:val="hybridMultilevel"/>
    <w:tmpl w:val="57EA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F25DA"/>
    <w:multiLevelType w:val="multilevel"/>
    <w:tmpl w:val="8708E4E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8"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9" w15:restartNumberingAfterBreak="0">
    <w:nsid w:val="334101EC"/>
    <w:multiLevelType w:val="hybridMultilevel"/>
    <w:tmpl w:val="BBC4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C39F7"/>
    <w:multiLevelType w:val="hybridMultilevel"/>
    <w:tmpl w:val="16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2" w15:restartNumberingAfterBreak="0">
    <w:nsid w:val="56CB6F37"/>
    <w:multiLevelType w:val="hybridMultilevel"/>
    <w:tmpl w:val="FE0C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B06EB"/>
    <w:multiLevelType w:val="hybridMultilevel"/>
    <w:tmpl w:val="0D62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91FBD"/>
    <w:multiLevelType w:val="hybridMultilevel"/>
    <w:tmpl w:val="9F9C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41FD3"/>
    <w:multiLevelType w:val="hybridMultilevel"/>
    <w:tmpl w:val="4E18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776BF8"/>
    <w:multiLevelType w:val="hybridMultilevel"/>
    <w:tmpl w:val="C9E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53906">
    <w:abstractNumId w:val="8"/>
  </w:num>
  <w:num w:numId="2" w16cid:durableId="113716084">
    <w:abstractNumId w:val="7"/>
  </w:num>
  <w:num w:numId="3" w16cid:durableId="1459684042">
    <w:abstractNumId w:val="11"/>
  </w:num>
  <w:num w:numId="4" w16cid:durableId="339888784">
    <w:abstractNumId w:val="9"/>
  </w:num>
  <w:num w:numId="5" w16cid:durableId="1726636283">
    <w:abstractNumId w:val="12"/>
  </w:num>
  <w:num w:numId="6" w16cid:durableId="766930050">
    <w:abstractNumId w:val="1"/>
  </w:num>
  <w:num w:numId="7" w16cid:durableId="1329210173">
    <w:abstractNumId w:val="2"/>
  </w:num>
  <w:num w:numId="8" w16cid:durableId="1333987729">
    <w:abstractNumId w:val="6"/>
  </w:num>
  <w:num w:numId="9" w16cid:durableId="80421223">
    <w:abstractNumId w:val="5"/>
  </w:num>
  <w:num w:numId="10" w16cid:durableId="952513819">
    <w:abstractNumId w:val="3"/>
  </w:num>
  <w:num w:numId="11" w16cid:durableId="2064479509">
    <w:abstractNumId w:val="0"/>
  </w:num>
  <w:num w:numId="12" w16cid:durableId="283578024">
    <w:abstractNumId w:val="14"/>
  </w:num>
  <w:num w:numId="13" w16cid:durableId="1885366805">
    <w:abstractNumId w:val="15"/>
  </w:num>
  <w:num w:numId="14" w16cid:durableId="402725010">
    <w:abstractNumId w:val="10"/>
  </w:num>
  <w:num w:numId="15" w16cid:durableId="1062295904">
    <w:abstractNumId w:val="4"/>
  </w:num>
  <w:num w:numId="16" w16cid:durableId="1704358618">
    <w:abstractNumId w:val="16"/>
  </w:num>
  <w:num w:numId="17" w16cid:durableId="167006468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A9"/>
    <w:rsid w:val="00001CE4"/>
    <w:rsid w:val="00013680"/>
    <w:rsid w:val="00090FDB"/>
    <w:rsid w:val="00093878"/>
    <w:rsid w:val="000C1C50"/>
    <w:rsid w:val="000D2B50"/>
    <w:rsid w:val="000F14BA"/>
    <w:rsid w:val="000F5F0D"/>
    <w:rsid w:val="00112DEF"/>
    <w:rsid w:val="00114078"/>
    <w:rsid w:val="001352D7"/>
    <w:rsid w:val="001A7DCD"/>
    <w:rsid w:val="001C4FD7"/>
    <w:rsid w:val="00214F45"/>
    <w:rsid w:val="00257607"/>
    <w:rsid w:val="00286B30"/>
    <w:rsid w:val="00296AAD"/>
    <w:rsid w:val="0034424D"/>
    <w:rsid w:val="00347EC5"/>
    <w:rsid w:val="003D6363"/>
    <w:rsid w:val="003D66B5"/>
    <w:rsid w:val="003E79AA"/>
    <w:rsid w:val="00421EA3"/>
    <w:rsid w:val="0042422A"/>
    <w:rsid w:val="004577F7"/>
    <w:rsid w:val="00471A77"/>
    <w:rsid w:val="00483E72"/>
    <w:rsid w:val="004B44CE"/>
    <w:rsid w:val="004B4E7E"/>
    <w:rsid w:val="004E106A"/>
    <w:rsid w:val="004E163A"/>
    <w:rsid w:val="004E2083"/>
    <w:rsid w:val="00500F4D"/>
    <w:rsid w:val="0050510D"/>
    <w:rsid w:val="005079D3"/>
    <w:rsid w:val="00513AB2"/>
    <w:rsid w:val="00545FDC"/>
    <w:rsid w:val="00564FAC"/>
    <w:rsid w:val="0057247D"/>
    <w:rsid w:val="00572E78"/>
    <w:rsid w:val="00574BAF"/>
    <w:rsid w:val="00583687"/>
    <w:rsid w:val="005868FF"/>
    <w:rsid w:val="00586923"/>
    <w:rsid w:val="00590D4B"/>
    <w:rsid w:val="005915C9"/>
    <w:rsid w:val="006306D7"/>
    <w:rsid w:val="006443D9"/>
    <w:rsid w:val="006D431E"/>
    <w:rsid w:val="00712CF3"/>
    <w:rsid w:val="0073661C"/>
    <w:rsid w:val="00740342"/>
    <w:rsid w:val="00743556"/>
    <w:rsid w:val="007700E6"/>
    <w:rsid w:val="007A6E2D"/>
    <w:rsid w:val="007B72B1"/>
    <w:rsid w:val="007D2D63"/>
    <w:rsid w:val="007D3174"/>
    <w:rsid w:val="007D69D1"/>
    <w:rsid w:val="007D6D7B"/>
    <w:rsid w:val="007F1A15"/>
    <w:rsid w:val="00815EF9"/>
    <w:rsid w:val="008A559F"/>
    <w:rsid w:val="0095122E"/>
    <w:rsid w:val="0095BAA0"/>
    <w:rsid w:val="00960409"/>
    <w:rsid w:val="009802A9"/>
    <w:rsid w:val="009B68E5"/>
    <w:rsid w:val="009C0088"/>
    <w:rsid w:val="009C1891"/>
    <w:rsid w:val="009D2B60"/>
    <w:rsid w:val="00A43D07"/>
    <w:rsid w:val="00A540CC"/>
    <w:rsid w:val="00A97E4C"/>
    <w:rsid w:val="00AF3DAD"/>
    <w:rsid w:val="00B04345"/>
    <w:rsid w:val="00B219B1"/>
    <w:rsid w:val="00B4566F"/>
    <w:rsid w:val="00B4674C"/>
    <w:rsid w:val="00B86E74"/>
    <w:rsid w:val="00BD66E5"/>
    <w:rsid w:val="00BE2C97"/>
    <w:rsid w:val="00BF755D"/>
    <w:rsid w:val="00C37F89"/>
    <w:rsid w:val="00C44A63"/>
    <w:rsid w:val="00C514F4"/>
    <w:rsid w:val="00C76451"/>
    <w:rsid w:val="00C9628C"/>
    <w:rsid w:val="00CB4FAC"/>
    <w:rsid w:val="00CC4148"/>
    <w:rsid w:val="00D36290"/>
    <w:rsid w:val="00D5129A"/>
    <w:rsid w:val="00D5605A"/>
    <w:rsid w:val="00D8274E"/>
    <w:rsid w:val="00D84162"/>
    <w:rsid w:val="00DB00FD"/>
    <w:rsid w:val="00DB2EBC"/>
    <w:rsid w:val="00DD03F0"/>
    <w:rsid w:val="00DD76B2"/>
    <w:rsid w:val="00E1250B"/>
    <w:rsid w:val="00E22999"/>
    <w:rsid w:val="00E672B6"/>
    <w:rsid w:val="00E83337"/>
    <w:rsid w:val="00F573D9"/>
    <w:rsid w:val="00F8446B"/>
    <w:rsid w:val="00F86BA2"/>
    <w:rsid w:val="00F919CA"/>
    <w:rsid w:val="00F94098"/>
    <w:rsid w:val="00FA5FDB"/>
    <w:rsid w:val="00FE4F88"/>
    <w:rsid w:val="00FF7BD9"/>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29AA8"/>
  <w15:chartTrackingRefBased/>
  <w15:docId w15:val="{39A6C827-F240-4315-96C3-9C58952B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D40F81"/>
    <w:rPr>
      <w:rFonts w:ascii="Roboto" w:eastAsia="Roboto" w:hAnsi="Roboto" w:cs="Roboto"/>
    </w:rPr>
  </w:style>
  <w:style w:type="paragraph" w:styleId="Heading1">
    <w:name w:val="heading 1"/>
    <w:basedOn w:val="Normal"/>
    <w:next w:val="Normal"/>
    <w:link w:val="Heading1Char"/>
    <w:uiPriority w:val="9"/>
    <w:qFormat/>
    <w:rsid w:val="00590D4B"/>
    <w:pPr>
      <w:keepNext/>
      <w:keepLines/>
      <w:spacing w:before="360" w:after="80"/>
      <w:outlineLvl w:val="0"/>
    </w:pPr>
    <w:rPr>
      <w:b/>
      <w:bCs/>
      <w:color w:val="461D7C"/>
      <w:sz w:val="40"/>
      <w:szCs w:val="40"/>
    </w:rPr>
  </w:style>
  <w:style w:type="paragraph" w:styleId="Heading2">
    <w:name w:val="heading 2"/>
    <w:basedOn w:val="Normal"/>
    <w:next w:val="Normal"/>
    <w:link w:val="Heading2Char"/>
    <w:uiPriority w:val="9"/>
    <w:unhideWhenUsed/>
    <w:qFormat/>
    <w:rsid w:val="00590D4B"/>
    <w:pPr>
      <w:keepNext/>
      <w:keepLines/>
      <w:spacing w:before="160" w:after="80"/>
      <w:outlineLvl w:val="1"/>
    </w:pPr>
    <w:rPr>
      <w:color w:val="461D7C"/>
      <w:sz w:val="32"/>
      <w:szCs w:val="32"/>
    </w:rPr>
  </w:style>
  <w:style w:type="paragraph" w:styleId="Heading3">
    <w:name w:val="heading 3"/>
    <w:basedOn w:val="Normal"/>
    <w:next w:val="Normal"/>
    <w:uiPriority w:val="9"/>
    <w:unhideWhenUsed/>
    <w:qFormat/>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483E72"/>
    <w:rPr>
      <w:rFonts w:ascii="Roboto" w:eastAsia="Roboto" w:hAnsi="Roboto" w:cs="Roboto"/>
      <w:b/>
      <w:bCs/>
      <w:color w:val="461D7C"/>
      <w:sz w:val="40"/>
      <w:szCs w:val="40"/>
    </w:rPr>
  </w:style>
  <w:style w:type="character" w:customStyle="1" w:styleId="Heading2Char">
    <w:name w:val="Heading 2 Char"/>
    <w:basedOn w:val="DefaultParagraphFont"/>
    <w:link w:val="Heading2"/>
    <w:uiPriority w:val="9"/>
    <w:rsid w:val="00483E72"/>
    <w:rPr>
      <w:rFonts w:ascii="Roboto" w:eastAsia="Roboto" w:hAnsi="Roboto" w:cs="Roboto"/>
      <w:color w:val="461D7C"/>
      <w:sz w:val="32"/>
      <w:szCs w:val="32"/>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character" w:customStyle="1" w:styleId="normaltextrun">
    <w:name w:val="normaltextrun"/>
    <w:basedOn w:val="DefaultParagraphFont"/>
    <w:rsid w:val="00114078"/>
  </w:style>
  <w:style w:type="paragraph" w:customStyle="1" w:styleId="paragraph">
    <w:name w:val="paragraph"/>
    <w:basedOn w:val="Normal"/>
    <w:rsid w:val="00114078"/>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sabilityservices@lsus.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len.grant@lsus.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EHD@lsu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rketing%20and%20Communications%20(MPR)\2026%20Web%20Accessibility\Templates\Template%20Files\2026%20Faculty%20Job%20Lis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28AAFA5E03B4D8836F190C9228268" ma:contentTypeVersion="20" ma:contentTypeDescription="Create a new document." ma:contentTypeScope="" ma:versionID="c9a65ebaf66b841f78d8b9c1f156f010">
  <xsd:schema xmlns:xsd="http://www.w3.org/2001/XMLSchema" xmlns:xs="http://www.w3.org/2001/XMLSchema" xmlns:p="http://schemas.microsoft.com/office/2006/metadata/properties" xmlns:ns2="d14cc0fc-6153-441c-921c-3c9c5cd5f499" xmlns:ns3="ad1c26f5-8e9c-48d2-9a60-6a063694e5f8" targetNamespace="http://schemas.microsoft.com/office/2006/metadata/properties" ma:root="true" ma:fieldsID="c137286f33a6f860829a038d13387af1" ns2:_="" ns3:_="">
    <xsd:import namespace="d14cc0fc-6153-441c-921c-3c9c5cd5f499"/>
    <xsd:import namespace="ad1c26f5-8e9c-48d2-9a60-6a063694e5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c0fc-6153-441c-921c-3c9c5cd5f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c26f5-8e9c-48d2-9a60-6a063694e5f8"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b2ecd54e-57df-4ae4-a2cc-d658edb587fc}" ma:internalName="TaxCatchAll" ma:readOnly="false" ma:showField="CatchAllData" ma:web="ad1c26f5-8e9c-48d2-9a60-6a063694e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1c26f5-8e9c-48d2-9a60-6a063694e5f8" xsi:nil="true"/>
    <lcf76f155ced4ddcb4097134ff3c332f xmlns="d14cc0fc-6153-441c-921c-3c9c5cd5f4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3D103E-023C-4776-9746-66D1930B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cc0fc-6153-441c-921c-3c9c5cd5f499"/>
    <ds:schemaRef ds:uri="ad1c26f5-8e9c-48d2-9a60-6a063694e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ad1c26f5-8e9c-48d2-9a60-6a063694e5f8"/>
    <ds:schemaRef ds:uri="d14cc0fc-6153-441c-921c-3c9c5cd5f499"/>
  </ds:schemaRefs>
</ds:datastoreItem>
</file>

<file path=docProps/app.xml><?xml version="1.0" encoding="utf-8"?>
<Properties xmlns="http://schemas.openxmlformats.org/officeDocument/2006/extended-properties" xmlns:vt="http://schemas.openxmlformats.org/officeDocument/2006/docPropsVTypes">
  <Template>2026 Faculty Job Listing Template</Template>
  <TotalTime>0</TotalTime>
  <Pages>4</Pages>
  <Words>1081</Words>
  <Characters>6706</Characters>
  <Application>Microsoft Office Word</Application>
  <DocSecurity>0</DocSecurity>
  <Lines>131</Lines>
  <Paragraphs>70</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in Residence - Nursing Job Listing | LSUS</dc:title>
  <dc:subject/>
  <dc:creator>Jacob Crews</dc:creator>
  <cp:keywords/>
  <dc:description/>
  <cp:lastModifiedBy>Landry Ray</cp:lastModifiedBy>
  <cp:revision>2</cp:revision>
  <dcterms:created xsi:type="dcterms:W3CDTF">2026-04-10T18:30:00Z</dcterms:created>
  <dcterms:modified xsi:type="dcterms:W3CDTF">2026-04-10T18:30:00Z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0x01010028928AAFA5E03B4D8836F190C9228268</vt:lpwstr>
  </property>
  <property fmtid="{D5CDD505-2E9C-101B-9397-08002B2CF9AE}" pid="3" name="MediaServiceImageTags">
    <vt:lpwstr/>
  </property>
</Properties>
</file>